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E20C" w14:textId="4BC03A02" w:rsidR="009000C6" w:rsidRDefault="003051AC" w:rsidP="009000C6">
      <w:r w:rsidRPr="003051AC">
        <w:rPr>
          <w:noProof/>
        </w:rPr>
        <w:drawing>
          <wp:inline distT="0" distB="0" distL="0" distR="0" wp14:anchorId="287E4049" wp14:editId="23804A6B">
            <wp:extent cx="6602144" cy="984250"/>
            <wp:effectExtent l="0" t="0" r="825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0816" cy="985543"/>
                    </a:xfrm>
                    <a:prstGeom prst="rect">
                      <a:avLst/>
                    </a:prstGeom>
                  </pic:spPr>
                </pic:pic>
              </a:graphicData>
            </a:graphic>
          </wp:inline>
        </w:drawing>
      </w:r>
    </w:p>
    <w:p w14:paraId="478E94B9" w14:textId="09229978" w:rsidR="0053454B" w:rsidRPr="00BD5A62" w:rsidRDefault="00C96A3D" w:rsidP="00C96A3D">
      <w:pPr>
        <w:jc w:val="left"/>
        <w:rPr>
          <w:rFonts w:ascii="游明朝" w:eastAsia="游明朝" w:hAnsi="游明朝"/>
          <w:b/>
          <w:bCs/>
        </w:rPr>
      </w:pPr>
      <w:r w:rsidRPr="00C96A3D">
        <w:rPr>
          <w:rFonts w:eastAsiaTheme="minorHAnsi" w:hint="eastAsia"/>
          <w:b/>
          <w:bCs/>
          <w:color w:val="000000" w:themeColor="text1"/>
          <w:szCs w:val="21"/>
        </w:rPr>
        <w:t>ローターアクトクラブへのアプローチ</w:t>
      </w:r>
    </w:p>
    <w:p w14:paraId="3898DB5F" w14:textId="68732912" w:rsidR="007F6698" w:rsidRDefault="007F6698" w:rsidP="00ED56DE">
      <w:pPr>
        <w:kinsoku w:val="0"/>
        <w:jc w:val="right"/>
        <w:rPr>
          <w:rFonts w:ascii="游明朝" w:eastAsia="游明朝" w:hAnsi="游明朝"/>
          <w:b/>
          <w:bCs/>
        </w:rPr>
      </w:pPr>
      <w:r w:rsidRPr="004336BC">
        <w:rPr>
          <w:noProof/>
        </w:rPr>
        <w:drawing>
          <wp:anchor distT="0" distB="0" distL="114300" distR="114300" simplePos="0" relativeHeight="251691008" behindDoc="0" locked="0" layoutInCell="1" allowOverlap="1" wp14:anchorId="6E3CBD79" wp14:editId="24FB8A2E">
            <wp:simplePos x="0" y="0"/>
            <wp:positionH relativeFrom="margin">
              <wp:align>left</wp:align>
            </wp:positionH>
            <wp:positionV relativeFrom="paragraph">
              <wp:posOffset>120650</wp:posOffset>
            </wp:positionV>
            <wp:extent cx="1478280" cy="1108710"/>
            <wp:effectExtent l="0" t="0" r="7620" b="0"/>
            <wp:wrapSquare wrapText="bothSides"/>
            <wp:docPr id="3" name="図 3" descr="スーツを着た男性&#10;&#10;自動的に生成された説明">
              <a:extLst xmlns:a="http://schemas.openxmlformats.org/drawingml/2006/main">
                <a:ext uri="{FF2B5EF4-FFF2-40B4-BE49-F238E27FC236}">
                  <a16:creationId xmlns:a16="http://schemas.microsoft.com/office/drawing/2014/main" id="{C22A8B9F-93DD-457C-91EC-4640AEBB7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スーツを着た男性&#10;&#10;自動的に生成された説明">
                      <a:extLst>
                        <a:ext uri="{FF2B5EF4-FFF2-40B4-BE49-F238E27FC236}">
                          <a16:creationId xmlns:a16="http://schemas.microsoft.com/office/drawing/2014/main" id="{C22A8B9F-93DD-457C-91EC-4640AEBB7E7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78280" cy="1108710"/>
                    </a:xfrm>
                    <a:prstGeom prst="rect">
                      <a:avLst/>
                    </a:prstGeom>
                  </pic:spPr>
                </pic:pic>
              </a:graphicData>
            </a:graphic>
            <wp14:sizeRelH relativeFrom="page">
              <wp14:pctWidth>0</wp14:pctWidth>
            </wp14:sizeRelH>
            <wp14:sizeRelV relativeFrom="page">
              <wp14:pctHeight>0</wp14:pctHeight>
            </wp14:sizeRelV>
          </wp:anchor>
        </w:drawing>
      </w:r>
    </w:p>
    <w:p w14:paraId="3E134967" w14:textId="1940DD36" w:rsidR="00ED56DE" w:rsidRDefault="00ED56DE" w:rsidP="00ED56DE">
      <w:pPr>
        <w:kinsoku w:val="0"/>
        <w:jc w:val="right"/>
        <w:rPr>
          <w:rFonts w:ascii="游明朝" w:eastAsia="游明朝" w:hAnsi="游明朝"/>
          <w:b/>
          <w:bCs/>
        </w:rPr>
      </w:pPr>
      <w:r w:rsidRPr="00BD5A62">
        <w:rPr>
          <w:rFonts w:ascii="游明朝" w:eastAsia="游明朝" w:hAnsi="游明朝" w:hint="eastAsia"/>
          <w:b/>
          <w:bCs/>
        </w:rPr>
        <w:t>第</w:t>
      </w:r>
      <w:r w:rsidR="00C96A3D">
        <w:rPr>
          <w:rFonts w:ascii="游明朝" w:eastAsia="游明朝" w:hAnsi="游明朝"/>
          <w:b/>
          <w:bCs/>
        </w:rPr>
        <w:t>3</w:t>
      </w:r>
      <w:r w:rsidRPr="00BD5A62">
        <w:rPr>
          <w:rFonts w:ascii="游明朝" w:eastAsia="游明朝" w:hAnsi="游明朝" w:hint="eastAsia"/>
          <w:b/>
          <w:bCs/>
        </w:rPr>
        <w:t xml:space="preserve">地域　</w:t>
      </w:r>
      <w:r w:rsidRPr="00B67FD6">
        <w:rPr>
          <w:rFonts w:ascii="游明朝" w:eastAsia="游明朝" w:hAnsi="游明朝" w:hint="eastAsia"/>
          <w:b/>
          <w:bCs/>
        </w:rPr>
        <w:t>ロータリーコーディネーター</w:t>
      </w:r>
      <w:r w:rsidRPr="00BD5A62">
        <w:rPr>
          <w:rFonts w:ascii="游明朝" w:eastAsia="游明朝" w:hAnsi="游明朝" w:hint="eastAsia"/>
          <w:b/>
          <w:bCs/>
        </w:rPr>
        <w:t xml:space="preserve">　</w:t>
      </w:r>
      <w:r w:rsidR="00C96A3D" w:rsidRPr="00C96A3D">
        <w:rPr>
          <w:rFonts w:ascii="游明朝" w:eastAsia="游明朝" w:hAnsi="游明朝" w:hint="eastAsia"/>
          <w:b/>
          <w:bCs/>
        </w:rPr>
        <w:t>滝澤　功治（神戸須磨</w:t>
      </w:r>
      <w:r w:rsidR="00C96A3D" w:rsidRPr="00C96A3D">
        <w:rPr>
          <w:rFonts w:ascii="游明朝" w:eastAsia="游明朝" w:hAnsi="游明朝"/>
          <w:b/>
          <w:bCs/>
        </w:rPr>
        <w:t>RC)</w:t>
      </w:r>
    </w:p>
    <w:p w14:paraId="4D86A483" w14:textId="77777777" w:rsidR="007F6698" w:rsidRDefault="007F6698" w:rsidP="00C96A3D">
      <w:pPr>
        <w:ind w:firstLineChars="100" w:firstLine="210"/>
        <w:rPr>
          <w:rFonts w:asciiTheme="minorEastAsia" w:hAnsiTheme="minorEastAsia" w:hint="eastAsia"/>
          <w:szCs w:val="20"/>
        </w:rPr>
      </w:pPr>
    </w:p>
    <w:p w14:paraId="7B5BAE3A" w14:textId="5D638232" w:rsidR="0053454B" w:rsidRDefault="00C96A3D" w:rsidP="00C96A3D">
      <w:pPr>
        <w:ind w:firstLineChars="100" w:firstLine="210"/>
        <w:rPr>
          <w:rFonts w:asciiTheme="minorEastAsia" w:hAnsiTheme="minorEastAsia"/>
          <w:szCs w:val="20"/>
        </w:rPr>
      </w:pPr>
      <w:r w:rsidRPr="00C96A3D">
        <w:rPr>
          <w:rFonts w:asciiTheme="minorEastAsia" w:hAnsiTheme="minorEastAsia" w:hint="eastAsia"/>
          <w:szCs w:val="20"/>
        </w:rPr>
        <w:t>ロータリーコーディネーター（</w:t>
      </w:r>
      <w:r w:rsidRPr="00C96A3D">
        <w:rPr>
          <w:rFonts w:asciiTheme="minorEastAsia" w:hAnsiTheme="minorEastAsia"/>
          <w:szCs w:val="20"/>
        </w:rPr>
        <w:t>RC）は戦略計画の推進と会員増強・新クラブ拡大を担当し、各地区のガバナーに協力し、各クラブの活性化を図る任務を与えられているものです。この「クラブ」にはローターアクトクラブ（以下RAC）も入ります。</w:t>
      </w:r>
    </w:p>
    <w:p w14:paraId="7DD83572" w14:textId="5BA65266" w:rsidR="00C96A3D" w:rsidRPr="0053454B" w:rsidRDefault="00C96A3D" w:rsidP="00C96A3D">
      <w:pPr>
        <w:rPr>
          <w:rFonts w:asciiTheme="minorEastAsia" w:hAnsiTheme="minorEastAsia" w:hint="eastAsia"/>
          <w:szCs w:val="20"/>
        </w:rPr>
      </w:pPr>
      <w:r>
        <w:rPr>
          <w:rFonts w:asciiTheme="minorEastAsia" w:hAnsiTheme="minorEastAsia" w:hint="eastAsia"/>
          <w:szCs w:val="20"/>
        </w:rPr>
        <w:t xml:space="preserve">　</w:t>
      </w:r>
      <w:r w:rsidRPr="00C96A3D">
        <w:rPr>
          <w:rFonts w:asciiTheme="minorEastAsia" w:hAnsiTheme="minorEastAsia"/>
          <w:szCs w:val="20"/>
        </w:rPr>
        <w:t>2019年の規定審議会でRACもRIの構成員になりましたが、欧米ではともかく、日本ではRACの地位はまだまだロータリークラブと同等とは言えず、「支援」が必要なように見えます。</w:t>
      </w:r>
    </w:p>
    <w:p w14:paraId="6FBB9563" w14:textId="70FB57DB" w:rsidR="00980CDF" w:rsidRDefault="00C96A3D" w:rsidP="00980CDF">
      <w:pPr>
        <w:rPr>
          <w:rFonts w:eastAsiaTheme="minorHAnsi"/>
          <w:szCs w:val="21"/>
        </w:rPr>
      </w:pPr>
      <w:r>
        <w:rPr>
          <w:rFonts w:eastAsiaTheme="minorHAnsi" w:hint="eastAsia"/>
          <w:szCs w:val="21"/>
        </w:rPr>
        <w:t xml:space="preserve">　</w:t>
      </w:r>
      <w:r w:rsidRPr="00C96A3D">
        <w:rPr>
          <w:rFonts w:eastAsiaTheme="minorHAnsi"/>
          <w:szCs w:val="21"/>
        </w:rPr>
        <w:t>2023年5月にメルボルンで開催された国際大会の分科会でもRACが取り上げられていました。そこではRACの今後の取組として次のような提言がなされていました。</w:t>
      </w:r>
    </w:p>
    <w:p w14:paraId="53A7EFE0" w14:textId="77777777" w:rsidR="00C96A3D" w:rsidRPr="00C96A3D" w:rsidRDefault="00C96A3D" w:rsidP="00C96A3D">
      <w:pPr>
        <w:rPr>
          <w:rFonts w:eastAsiaTheme="minorHAnsi"/>
          <w:szCs w:val="21"/>
        </w:rPr>
      </w:pPr>
      <w:r w:rsidRPr="00C96A3D">
        <w:rPr>
          <w:rFonts w:eastAsiaTheme="minorHAnsi" w:hint="eastAsia"/>
          <w:szCs w:val="21"/>
        </w:rPr>
        <w:t>・</w:t>
      </w:r>
      <w:r w:rsidRPr="00C96A3D">
        <w:rPr>
          <w:rFonts w:eastAsiaTheme="minorHAnsi"/>
          <w:szCs w:val="21"/>
        </w:rPr>
        <w:t>Holding joint events</w:t>
      </w:r>
    </w:p>
    <w:p w14:paraId="6CAA5630" w14:textId="77777777" w:rsidR="00C96A3D" w:rsidRPr="00C96A3D" w:rsidRDefault="00C96A3D" w:rsidP="00C96A3D">
      <w:pPr>
        <w:rPr>
          <w:rFonts w:eastAsiaTheme="minorHAnsi"/>
          <w:szCs w:val="21"/>
        </w:rPr>
      </w:pPr>
      <w:r w:rsidRPr="00C96A3D">
        <w:rPr>
          <w:rFonts w:eastAsiaTheme="minorHAnsi" w:hint="eastAsia"/>
          <w:szCs w:val="21"/>
        </w:rPr>
        <w:t>・</w:t>
      </w:r>
      <w:r w:rsidRPr="00C96A3D">
        <w:rPr>
          <w:rFonts w:eastAsiaTheme="minorHAnsi"/>
          <w:szCs w:val="21"/>
        </w:rPr>
        <w:t>More Rotaractors on Rotary and TRF Committees</w:t>
      </w:r>
    </w:p>
    <w:p w14:paraId="5DB96C44" w14:textId="77777777" w:rsidR="00C96A3D" w:rsidRPr="00C96A3D" w:rsidRDefault="00C96A3D" w:rsidP="00C96A3D">
      <w:pPr>
        <w:rPr>
          <w:rFonts w:eastAsiaTheme="minorHAnsi"/>
          <w:szCs w:val="21"/>
        </w:rPr>
      </w:pPr>
      <w:r w:rsidRPr="00C96A3D">
        <w:rPr>
          <w:rFonts w:eastAsiaTheme="minorHAnsi" w:hint="eastAsia"/>
          <w:szCs w:val="21"/>
        </w:rPr>
        <w:t>・</w:t>
      </w:r>
      <w:r w:rsidRPr="00C96A3D">
        <w:rPr>
          <w:rFonts w:eastAsiaTheme="minorHAnsi"/>
          <w:szCs w:val="21"/>
        </w:rPr>
        <w:t>Evaluating specific training opportunities</w:t>
      </w:r>
    </w:p>
    <w:p w14:paraId="2D7B5E39" w14:textId="77777777" w:rsidR="00C96A3D" w:rsidRPr="00C96A3D" w:rsidRDefault="00C96A3D" w:rsidP="00C96A3D">
      <w:pPr>
        <w:rPr>
          <w:rFonts w:eastAsiaTheme="minorHAnsi"/>
          <w:szCs w:val="21"/>
        </w:rPr>
      </w:pPr>
      <w:r w:rsidRPr="00C96A3D">
        <w:rPr>
          <w:rFonts w:eastAsiaTheme="minorHAnsi" w:hint="eastAsia"/>
          <w:szCs w:val="21"/>
        </w:rPr>
        <w:t>・</w:t>
      </w:r>
      <w:r w:rsidRPr="00C96A3D">
        <w:rPr>
          <w:rFonts w:eastAsiaTheme="minorHAnsi"/>
          <w:szCs w:val="21"/>
        </w:rPr>
        <w:t>Setting goals in Rotary Club Central</w:t>
      </w:r>
    </w:p>
    <w:p w14:paraId="756655C1" w14:textId="70DA6B4C" w:rsidR="00C96A3D" w:rsidRPr="0053454B" w:rsidRDefault="00C96A3D" w:rsidP="00C96A3D">
      <w:pPr>
        <w:ind w:firstLineChars="100" w:firstLine="210"/>
        <w:rPr>
          <w:rFonts w:eastAsiaTheme="minorHAnsi" w:hint="eastAsia"/>
          <w:szCs w:val="21"/>
        </w:rPr>
      </w:pPr>
      <w:r w:rsidRPr="00C96A3D">
        <w:rPr>
          <w:rFonts w:eastAsiaTheme="minorHAnsi" w:hint="eastAsia"/>
          <w:szCs w:val="21"/>
        </w:rPr>
        <w:t>私は最初の「イベントを共同で開催する」ということに着目しました。</w:t>
      </w:r>
    </w:p>
    <w:p w14:paraId="78739BFC" w14:textId="40183AEF" w:rsidR="00980CDF" w:rsidRDefault="00C96A3D" w:rsidP="00980CDF">
      <w:pPr>
        <w:rPr>
          <w:rFonts w:eastAsiaTheme="minorHAnsi"/>
          <w:szCs w:val="21"/>
        </w:rPr>
      </w:pPr>
      <w:r>
        <w:rPr>
          <w:rFonts w:eastAsiaTheme="minorHAnsi" w:hint="eastAsia"/>
          <w:szCs w:val="21"/>
        </w:rPr>
        <w:t xml:space="preserve">　</w:t>
      </w:r>
      <w:r w:rsidRPr="00C96A3D">
        <w:rPr>
          <w:rFonts w:eastAsiaTheme="minorHAnsi" w:hint="eastAsia"/>
          <w:szCs w:val="21"/>
        </w:rPr>
        <w:t>第</w:t>
      </w:r>
      <w:r w:rsidRPr="00C96A3D">
        <w:rPr>
          <w:rFonts w:eastAsiaTheme="minorHAnsi"/>
          <w:szCs w:val="21"/>
        </w:rPr>
        <w:t>3地域では去る7月9日に戦略計画推進セミナーが開催されました。その中のRACについてのセッションで、RI第2710地区(広島・山口)の板井貴大ローターアクト地区代表から、5月28日にマツダスタジアム周辺で行ったポリオ根絶のためのキャンペーンについて、今回はRACが中心となって準備し、ロータリークラブの協力を得て実施したとの発表がありました。またRI第2720地区(熊本大分)の向井蓮ローターアクト地区代表からは、同地区と台湾のRI第3523地区との姉妹提携に合わせ、両地区ローターアクトの交流協定も締結し、海</w:t>
      </w:r>
      <w:r w:rsidRPr="00C96A3D">
        <w:rPr>
          <w:rFonts w:eastAsiaTheme="minorHAnsi" w:hint="eastAsia"/>
          <w:szCs w:val="21"/>
        </w:rPr>
        <w:t>外交流を行ったとの発表がありました。このように両地区がローターアクトを前面に押し出し、ロータリークラブの協力を得て積極的な活動を展開していることは素晴らしいと思いました。またこのセッションでは、中学・高校時代の同級生だった</w:t>
      </w:r>
      <w:r w:rsidRPr="00C96A3D">
        <w:rPr>
          <w:rFonts w:eastAsiaTheme="minorHAnsi"/>
          <w:szCs w:val="21"/>
        </w:rPr>
        <w:t>2人のインターアクターが、同じ大学に進学したらローターアクトで活動しようと約束したのに、入学した広島大学にはRACがなかったので、入学後わずか2か月で広島大学RACを結成したという発表がありました。発表した下野紗羽さんと當銘花奈子さんの2人の元インターアクターの行動力と発想の柔軟さに感銘を</w:t>
      </w:r>
      <w:r w:rsidRPr="00C96A3D">
        <w:rPr>
          <w:rFonts w:eastAsiaTheme="minorHAnsi" w:hint="eastAsia"/>
          <w:szCs w:val="21"/>
        </w:rPr>
        <w:t>受けました。このような素晴らしい活動を起爆剤として、日本でも大学基盤の</w:t>
      </w:r>
      <w:r w:rsidRPr="00C96A3D">
        <w:rPr>
          <w:rFonts w:eastAsiaTheme="minorHAnsi"/>
          <w:szCs w:val="21"/>
        </w:rPr>
        <w:t>RACがどんどん増えることを期待しています。</w:t>
      </w:r>
    </w:p>
    <w:p w14:paraId="3CEF822B" w14:textId="2426F9C1" w:rsidR="00C96A3D" w:rsidRPr="00C96A3D" w:rsidRDefault="00C96A3D" w:rsidP="002C390E">
      <w:pPr>
        <w:rPr>
          <w:rFonts w:eastAsiaTheme="minorHAnsi" w:hint="eastAsia"/>
          <w:szCs w:val="21"/>
        </w:rPr>
      </w:pPr>
      <w:r>
        <w:rPr>
          <w:rFonts w:eastAsiaTheme="minorHAnsi" w:hint="eastAsia"/>
          <w:szCs w:val="21"/>
        </w:rPr>
        <w:t xml:space="preserve">　</w:t>
      </w:r>
      <w:r w:rsidRPr="00C96A3D">
        <w:rPr>
          <w:rFonts w:eastAsiaTheme="minorHAnsi" w:hint="eastAsia"/>
          <w:szCs w:val="21"/>
        </w:rPr>
        <w:t>ロータリークラブは</w:t>
      </w:r>
      <w:r w:rsidRPr="00C96A3D">
        <w:rPr>
          <w:rFonts w:eastAsiaTheme="minorHAnsi"/>
          <w:szCs w:val="21"/>
        </w:rPr>
        <w:t>RACにどのように対応すべきでしょうか。これについて、先般、ゴードンR.マッキナリーRI 会長は、RACには「支援」ではなく「協力」することが必要だと言われ、バリー・ラシンTRF管理委員長は、ロータリークラブはRACのよきメンターにならねばならない、ローターアクターにはリーダーとして接することが重要だと言われました。肝に銘じておきたいと思います。</w:t>
      </w:r>
    </w:p>
    <w:p w14:paraId="756F86E0" w14:textId="52963490" w:rsidR="00C96A3D" w:rsidRDefault="00C96A3D" w:rsidP="002C390E">
      <w:pPr>
        <w:rPr>
          <w:rFonts w:asciiTheme="minorEastAsia" w:hAnsiTheme="minorEastAsia" w:cs="HiraMinProN-W3"/>
        </w:rPr>
      </w:pPr>
    </w:p>
    <w:p w14:paraId="676B5572" w14:textId="1BB9EE27" w:rsidR="00C96A3D" w:rsidRDefault="00C96A3D" w:rsidP="002C390E">
      <w:pPr>
        <w:rPr>
          <w:rFonts w:asciiTheme="minorEastAsia" w:hAnsiTheme="minorEastAsia" w:cs="HiraMinProN-W3"/>
        </w:rPr>
      </w:pPr>
    </w:p>
    <w:p w14:paraId="46F20BAF" w14:textId="4EB71748" w:rsidR="00C96A3D" w:rsidRDefault="00C96A3D" w:rsidP="002C390E">
      <w:pPr>
        <w:rPr>
          <w:rFonts w:asciiTheme="minorEastAsia" w:hAnsiTheme="minorEastAsia" w:cs="HiraMinProN-W3"/>
        </w:rPr>
      </w:pPr>
    </w:p>
    <w:p w14:paraId="610515C6" w14:textId="1B2126FF" w:rsidR="00C96A3D" w:rsidRDefault="00C96A3D" w:rsidP="002C390E">
      <w:pPr>
        <w:rPr>
          <w:rFonts w:asciiTheme="minorEastAsia" w:hAnsiTheme="minorEastAsia" w:cs="HiraMinProN-W3"/>
        </w:rPr>
      </w:pPr>
    </w:p>
    <w:p w14:paraId="7E60D60D" w14:textId="77777777" w:rsidR="00C96A3D" w:rsidRDefault="00C96A3D" w:rsidP="002C390E">
      <w:pPr>
        <w:rPr>
          <w:rFonts w:asciiTheme="minorEastAsia" w:hAnsiTheme="minorEastAsia" w:cs="HiraMinProN-W3" w:hint="eastAsia"/>
        </w:rPr>
      </w:pPr>
    </w:p>
    <w:p w14:paraId="21B46F12" w14:textId="58AB1255" w:rsidR="00E12137" w:rsidRDefault="003051AC" w:rsidP="009A7B7C">
      <w:pPr>
        <w:rPr>
          <w:rFonts w:asciiTheme="minorEastAsia" w:hAnsiTheme="minorEastAsia" w:cs="HiraMinProN-W3"/>
        </w:rPr>
      </w:pPr>
      <w:r w:rsidRPr="003051AC">
        <w:rPr>
          <w:rFonts w:asciiTheme="minorEastAsia" w:hAnsiTheme="minorEastAsia" w:cs="HiraMinProN-W3"/>
          <w:noProof/>
        </w:rPr>
        <w:lastRenderedPageBreak/>
        <w:drawing>
          <wp:inline distT="0" distB="0" distL="0" distR="0" wp14:anchorId="35EB27D6" wp14:editId="1964183B">
            <wp:extent cx="6572588" cy="9970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2588" cy="997001"/>
                    </a:xfrm>
                    <a:prstGeom prst="rect">
                      <a:avLst/>
                    </a:prstGeom>
                  </pic:spPr>
                </pic:pic>
              </a:graphicData>
            </a:graphic>
          </wp:inline>
        </w:drawing>
      </w:r>
    </w:p>
    <w:p w14:paraId="67F80A62" w14:textId="6112E9D7" w:rsidR="008E3367" w:rsidRDefault="00E640AB" w:rsidP="005900A6">
      <w:pPr>
        <w:jc w:val="right"/>
        <w:rPr>
          <w:rFonts w:ascii="游明朝" w:eastAsia="游明朝" w:hAnsi="游明朝"/>
          <w:b/>
          <w:bCs/>
        </w:rPr>
      </w:pPr>
      <w:r w:rsidRPr="007B3E74">
        <w:rPr>
          <w:noProof/>
        </w:rPr>
        <w:drawing>
          <wp:anchor distT="0" distB="0" distL="114300" distR="114300" simplePos="0" relativeHeight="251693056" behindDoc="0" locked="0" layoutInCell="1" allowOverlap="1" wp14:anchorId="2DA1CE06" wp14:editId="415215EA">
            <wp:simplePos x="0" y="0"/>
            <wp:positionH relativeFrom="margin">
              <wp:align>left</wp:align>
            </wp:positionH>
            <wp:positionV relativeFrom="paragraph">
              <wp:posOffset>152400</wp:posOffset>
            </wp:positionV>
            <wp:extent cx="1317935" cy="1296785"/>
            <wp:effectExtent l="0" t="0" r="0" b="0"/>
            <wp:wrapSquare wrapText="bothSides"/>
            <wp:docPr id="10" name="図 9">
              <a:extLst xmlns:a="http://schemas.openxmlformats.org/drawingml/2006/main">
                <a:ext uri="{FF2B5EF4-FFF2-40B4-BE49-F238E27FC236}">
                  <a16:creationId xmlns:a16="http://schemas.microsoft.com/office/drawing/2014/main" id="{F47E800F-A28E-4E85-9640-A9281C3EEF3D}"/>
                </a:ext>
              </a:extLst>
            </wp:docPr>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F47E800F-A28E-4E85-9640-A9281C3EEF3D}"/>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935" cy="129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96694" w14:textId="18074940" w:rsidR="007F6698" w:rsidRPr="007F6698" w:rsidRDefault="005900A6" w:rsidP="007F6698">
      <w:pPr>
        <w:jc w:val="right"/>
        <w:rPr>
          <w:rFonts w:ascii="游明朝" w:eastAsia="游明朝" w:hAnsi="游明朝" w:hint="eastAsia"/>
        </w:rPr>
      </w:pPr>
      <w:r w:rsidRPr="00BD5A62">
        <w:rPr>
          <w:rFonts w:ascii="游明朝" w:eastAsia="游明朝" w:hAnsi="游明朝" w:hint="eastAsia"/>
          <w:b/>
          <w:bCs/>
        </w:rPr>
        <w:t>第</w:t>
      </w:r>
      <w:r w:rsidR="00E640AB">
        <w:rPr>
          <w:rFonts w:ascii="游明朝" w:eastAsia="游明朝" w:hAnsi="游明朝"/>
          <w:b/>
          <w:bCs/>
        </w:rPr>
        <w:t>3</w:t>
      </w:r>
      <w:r w:rsidRPr="00BD5A62">
        <w:rPr>
          <w:rFonts w:ascii="游明朝" w:eastAsia="游明朝" w:hAnsi="游明朝" w:hint="eastAsia"/>
          <w:b/>
          <w:bCs/>
        </w:rPr>
        <w:t>地域</w:t>
      </w:r>
      <w:r w:rsidR="00603321">
        <w:rPr>
          <w:rFonts w:ascii="游明朝" w:eastAsia="游明朝" w:hAnsi="游明朝" w:hint="eastAsia"/>
          <w:b/>
          <w:bCs/>
        </w:rPr>
        <w:t xml:space="preserve">　</w:t>
      </w:r>
      <w:r w:rsidR="008E3367" w:rsidRPr="008E3367">
        <w:rPr>
          <w:rFonts w:ascii="游明朝" w:eastAsia="游明朝" w:hAnsi="游明朝" w:hint="eastAsia"/>
          <w:b/>
          <w:bCs/>
        </w:rPr>
        <w:t xml:space="preserve">ロータリー公共イメージコーディネーター　</w:t>
      </w:r>
      <w:r w:rsidR="00E640AB" w:rsidRPr="00E640AB">
        <w:rPr>
          <w:rFonts w:ascii="游明朝" w:eastAsia="游明朝" w:hAnsi="游明朝" w:hint="eastAsia"/>
          <w:b/>
          <w:bCs/>
        </w:rPr>
        <w:t>丸尾　研一（神戸西神</w:t>
      </w:r>
      <w:r w:rsidR="00E640AB" w:rsidRPr="00E640AB">
        <w:rPr>
          <w:rFonts w:ascii="游明朝" w:eastAsia="游明朝" w:hAnsi="游明朝"/>
          <w:b/>
          <w:bCs/>
        </w:rPr>
        <w:t>RC）</w:t>
      </w:r>
    </w:p>
    <w:p w14:paraId="5CBCC86C" w14:textId="77777777" w:rsidR="007F6698" w:rsidRPr="008E3367" w:rsidRDefault="007F6698" w:rsidP="005900A6">
      <w:pPr>
        <w:kinsoku w:val="0"/>
        <w:rPr>
          <w:rFonts w:hint="eastAsia"/>
        </w:rPr>
      </w:pPr>
    </w:p>
    <w:p w14:paraId="4BE559CB" w14:textId="1454B717" w:rsidR="00E640AB" w:rsidRPr="00E640AB" w:rsidRDefault="00E640AB" w:rsidP="00E640AB">
      <w:pPr>
        <w:ind w:firstLineChars="100" w:firstLine="200"/>
        <w:rPr>
          <w:rFonts w:asciiTheme="minorEastAsia" w:hAnsiTheme="minorEastAsia" w:cs="HiraMinProN-W3"/>
          <w:sz w:val="20"/>
          <w:szCs w:val="21"/>
        </w:rPr>
      </w:pPr>
      <w:r w:rsidRPr="00E640AB">
        <w:rPr>
          <w:rFonts w:asciiTheme="minorEastAsia" w:hAnsiTheme="minorEastAsia" w:cs="HiraMinProN-W3" w:hint="eastAsia"/>
          <w:sz w:val="20"/>
          <w:szCs w:val="21"/>
        </w:rPr>
        <w:t>第</w:t>
      </w:r>
      <w:r w:rsidRPr="00E640AB">
        <w:rPr>
          <w:rFonts w:asciiTheme="minorEastAsia" w:hAnsiTheme="minorEastAsia" w:cs="HiraMinProN-W3"/>
          <w:sz w:val="20"/>
          <w:szCs w:val="21"/>
        </w:rPr>
        <w:t>3地域のロータリー公共イメージコーディネーター（RPIC）を拝命しております、丸尾研一（RID2680　神戸西神RC）です。RPICは2年目になります。公共イメージコーディネーターの役割は、ロータリー内外でロータリアンを「世界（地域）を変える行動人」として描き出す影響力の強いストーリー（ストーリーテリング）を特定し、効果的に発信する能力をクラブと地区が強化するのを援助することで、ロータリー行動計画を積極的にすること。地区の組織と連携して、主に地域社会におけるネット上の存在感を得られるように支援すること、メ</w:t>
      </w:r>
      <w:r w:rsidRPr="00E640AB">
        <w:rPr>
          <w:rFonts w:asciiTheme="minorEastAsia" w:hAnsiTheme="minorEastAsia" w:cs="HiraMinProN-W3" w:hint="eastAsia"/>
          <w:sz w:val="20"/>
          <w:szCs w:val="21"/>
        </w:rPr>
        <w:t>ディアと地域社会に積極的に伝えること</w:t>
      </w:r>
      <w:r>
        <w:rPr>
          <w:rFonts w:asciiTheme="minorEastAsia" w:hAnsiTheme="minorEastAsia" w:cs="HiraMinProN-W3" w:hint="eastAsia"/>
          <w:sz w:val="20"/>
          <w:szCs w:val="21"/>
        </w:rPr>
        <w:t>、</w:t>
      </w:r>
      <w:r w:rsidRPr="00E640AB">
        <w:rPr>
          <w:rFonts w:asciiTheme="minorEastAsia" w:hAnsiTheme="minorEastAsia" w:cs="HiraMinProN-W3" w:hint="eastAsia"/>
          <w:sz w:val="20"/>
          <w:szCs w:val="21"/>
        </w:rPr>
        <w:t xml:space="preserve">　ブランド認知度を高めるために、ロータリーのオンラインの公共イメージリソースの利用をクラブと地区に推進すること</w:t>
      </w:r>
      <w:r>
        <w:rPr>
          <w:rFonts w:asciiTheme="minorEastAsia" w:hAnsiTheme="minorEastAsia" w:cs="HiraMinProN-W3" w:hint="eastAsia"/>
          <w:sz w:val="20"/>
          <w:szCs w:val="21"/>
        </w:rPr>
        <w:t>、</w:t>
      </w:r>
      <w:r w:rsidRPr="00E640AB">
        <w:rPr>
          <w:rFonts w:asciiTheme="minorEastAsia" w:hAnsiTheme="minorEastAsia" w:cs="HiraMinProN-W3" w:hint="eastAsia"/>
          <w:sz w:val="20"/>
          <w:szCs w:val="21"/>
        </w:rPr>
        <w:t>地域に合った方法で公共イメージキャンペーンを実施するための方法についてクラブと地区に助言する</w:t>
      </w:r>
      <w:r>
        <w:rPr>
          <w:rFonts w:asciiTheme="minorEastAsia" w:hAnsiTheme="minorEastAsia" w:cs="HiraMinProN-W3" w:hint="eastAsia"/>
          <w:sz w:val="20"/>
          <w:szCs w:val="21"/>
        </w:rPr>
        <w:t>、</w:t>
      </w:r>
      <w:r w:rsidRPr="00E640AB">
        <w:rPr>
          <w:rFonts w:asciiTheme="minorEastAsia" w:hAnsiTheme="minorEastAsia" w:cs="HiraMinProN-W3" w:hint="eastAsia"/>
          <w:sz w:val="20"/>
          <w:szCs w:val="21"/>
        </w:rPr>
        <w:t>ポリオ根絶におけるロータリーと会員の役割について周知を図る</w:t>
      </w:r>
      <w:r>
        <w:rPr>
          <w:rFonts w:asciiTheme="minorEastAsia" w:hAnsiTheme="minorEastAsia" w:cs="HiraMinProN-W3" w:hint="eastAsia"/>
          <w:sz w:val="20"/>
          <w:szCs w:val="21"/>
        </w:rPr>
        <w:t>。</w:t>
      </w:r>
    </w:p>
    <w:p w14:paraId="71FFEDD8" w14:textId="19E86E8B" w:rsidR="00230A4A" w:rsidRDefault="00E640AB" w:rsidP="00E640AB">
      <w:pPr>
        <w:rPr>
          <w:rFonts w:asciiTheme="minorEastAsia" w:hAnsiTheme="minorEastAsia" w:cs="HiraMinProN-W3"/>
          <w:sz w:val="20"/>
          <w:szCs w:val="21"/>
        </w:rPr>
      </w:pPr>
      <w:r w:rsidRPr="00E640AB">
        <w:rPr>
          <w:rFonts w:asciiTheme="minorEastAsia" w:hAnsiTheme="minorEastAsia" w:cs="HiraMinProN-W3" w:hint="eastAsia"/>
          <w:sz w:val="20"/>
          <w:szCs w:val="21"/>
        </w:rPr>
        <w:t xml:space="preserve">　また今回共有したいこととして</w:t>
      </w:r>
      <w:r>
        <w:rPr>
          <w:rFonts w:asciiTheme="minorEastAsia" w:hAnsiTheme="minorEastAsia" w:cs="HiraMinProN-W3" w:hint="eastAsia"/>
          <w:sz w:val="20"/>
          <w:szCs w:val="21"/>
        </w:rPr>
        <w:t>、</w:t>
      </w:r>
      <w:r w:rsidRPr="00E640AB">
        <w:rPr>
          <w:rFonts w:asciiTheme="minorEastAsia" w:hAnsiTheme="minorEastAsia" w:cs="HiraMinProN-W3"/>
          <w:sz w:val="20"/>
          <w:szCs w:val="21"/>
        </w:rPr>
        <w:t>1確認　ロータリークラブの公共イメージと認知度向上は重要テーマであること</w:t>
      </w:r>
      <w:r>
        <w:rPr>
          <w:rFonts w:asciiTheme="minorEastAsia" w:hAnsiTheme="minorEastAsia" w:cs="HiraMinProN-W3" w:hint="eastAsia"/>
          <w:sz w:val="20"/>
          <w:szCs w:val="21"/>
        </w:rPr>
        <w:t>、</w:t>
      </w:r>
      <w:r w:rsidRPr="00E640AB">
        <w:rPr>
          <w:rFonts w:asciiTheme="minorEastAsia" w:hAnsiTheme="minorEastAsia" w:cs="HiraMinProN-W3"/>
          <w:sz w:val="20"/>
          <w:szCs w:val="21"/>
        </w:rPr>
        <w:t>2自覚　ロータリアン一人ひとりが強力な広報マン（ブランド推進者）であること</w:t>
      </w:r>
      <w:r>
        <w:rPr>
          <w:rFonts w:asciiTheme="minorEastAsia" w:hAnsiTheme="minorEastAsia" w:cs="HiraMinProN-W3" w:hint="eastAsia"/>
          <w:sz w:val="20"/>
          <w:szCs w:val="21"/>
        </w:rPr>
        <w:t>、</w:t>
      </w:r>
      <w:r w:rsidRPr="00E640AB">
        <w:rPr>
          <w:rFonts w:asciiTheme="minorEastAsia" w:hAnsiTheme="minorEastAsia" w:cs="HiraMinProN-W3"/>
          <w:sz w:val="20"/>
          <w:szCs w:val="21"/>
        </w:rPr>
        <w:t>3行動　各クラブで広報マインドを高めて奉仕活動の広報にチャレンジすること。私がロータリーに入会したころは、陰徳の美学を教え込まれましたが、いまや広報が重要であることは言うまでもありません。</w:t>
      </w:r>
      <w:r w:rsidR="00603321" w:rsidRPr="00230A4A">
        <w:rPr>
          <w:rFonts w:asciiTheme="minorEastAsia" w:hAnsiTheme="minorEastAsia" w:cs="HiraMinProN-W3" w:hint="eastAsia"/>
          <w:sz w:val="20"/>
          <w:szCs w:val="21"/>
        </w:rPr>
        <w:t xml:space="preserve">　</w:t>
      </w:r>
    </w:p>
    <w:p w14:paraId="5C98C689" w14:textId="6DCC48C6" w:rsidR="00634884" w:rsidRDefault="00634884" w:rsidP="00634884">
      <w:pPr>
        <w:ind w:firstLineChars="100" w:firstLine="206"/>
      </w:pPr>
      <w:r>
        <w:rPr>
          <w:b/>
          <w:noProof/>
        </w:rPr>
        <w:drawing>
          <wp:anchor distT="0" distB="0" distL="114300" distR="114300" simplePos="0" relativeHeight="251695104" behindDoc="0" locked="0" layoutInCell="1" allowOverlap="1" wp14:anchorId="4BCCD10A" wp14:editId="7C0A5747">
            <wp:simplePos x="0" y="0"/>
            <wp:positionH relativeFrom="margin">
              <wp:posOffset>4327525</wp:posOffset>
            </wp:positionH>
            <wp:positionV relativeFrom="paragraph">
              <wp:posOffset>336550</wp:posOffset>
            </wp:positionV>
            <wp:extent cx="2159635" cy="1536700"/>
            <wp:effectExtent l="0" t="0" r="0" b="6350"/>
            <wp:wrapSquare wrapText="bothSides"/>
            <wp:docPr id="7" name="図 7" descr="C:\Users\maruo\AppData\Local\Microsoft\Windows\INetCache\Content.Word\00_202305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uo\AppData\Local\Microsoft\Windows\INetCache\Content.Word\00_20230511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B3B">
        <w:rPr>
          <w:rFonts w:hint="eastAsia"/>
        </w:rPr>
        <w:t>ここで話はかわりますが、今年久しぶりに行われた第50回神戸まつり（2019年以来４年ぶり）について記します。これまで</w:t>
      </w:r>
      <w:r>
        <w:rPr>
          <w:rFonts w:hint="eastAsia"/>
        </w:rPr>
        <w:t>5</w:t>
      </w:r>
      <w:r w:rsidR="00026B3B">
        <w:rPr>
          <w:rFonts w:hint="eastAsia"/>
        </w:rPr>
        <w:t>月の第3日曜に開催されていたメインフェスティバルが、広島サミット開催と重なることから例年より一週間遅れの5月28日に開催されました</w:t>
      </w:r>
      <w:r>
        <w:rPr>
          <w:rFonts w:hint="eastAsia"/>
        </w:rPr>
        <w:t>。</w:t>
      </w:r>
      <w:r w:rsidR="00026B3B">
        <w:rPr>
          <w:rFonts w:hint="eastAsia"/>
        </w:rPr>
        <w:t>（おかげでメルボルンに行けなかった）</w:t>
      </w:r>
    </w:p>
    <w:p w14:paraId="4B8147EA" w14:textId="03862019" w:rsidR="00026B3B" w:rsidRDefault="00026B3B" w:rsidP="00634884">
      <w:r>
        <w:rPr>
          <w:rFonts w:hint="eastAsia"/>
        </w:rPr>
        <w:t>神戸まつりは三宮のフラワーロードを交通規制して、パレード行進を行うのですが、今年のトピックスは大きく２つ、一つは「神戸ジャズ</w:t>
      </w:r>
      <w:r w:rsidR="00634884">
        <w:rPr>
          <w:rFonts w:hint="eastAsia"/>
        </w:rPr>
        <w:t>1</w:t>
      </w:r>
      <w:r w:rsidR="00634884">
        <w:t>00</w:t>
      </w:r>
      <w:r>
        <w:rPr>
          <w:rFonts w:hint="eastAsia"/>
        </w:rPr>
        <w:t>周年記念パレード」これは日本で初めてプロバンドによるジャズが演奏されてから</w:t>
      </w:r>
      <w:r w:rsidR="00634884">
        <w:rPr>
          <w:rFonts w:hint="eastAsia"/>
        </w:rPr>
        <w:t>1</w:t>
      </w:r>
      <w:r w:rsidR="00634884">
        <w:t>00</w:t>
      </w:r>
      <w:r>
        <w:rPr>
          <w:rFonts w:hint="eastAsia"/>
        </w:rPr>
        <w:t>周年</w:t>
      </w:r>
      <w:r w:rsidR="00634884">
        <w:rPr>
          <w:rFonts w:hint="eastAsia"/>
        </w:rPr>
        <w:t>、</w:t>
      </w:r>
      <w:r>
        <w:rPr>
          <w:rFonts w:hint="eastAsia"/>
        </w:rPr>
        <w:t>もう一つは｛</w:t>
      </w:r>
      <w:r w:rsidR="00634884">
        <w:rPr>
          <w:rFonts w:hint="eastAsia"/>
        </w:rPr>
        <w:t>ディズニー</w:t>
      </w:r>
      <w:r>
        <w:rPr>
          <w:rFonts w:hint="eastAsia"/>
        </w:rPr>
        <w:t>40周年スペシャルパレード｝―私のガバナー年度から毎年ロータリアン約40名と米山奨学生約20名と幼稚園児の鼓笛隊</w:t>
      </w:r>
      <w:r w:rsidR="00634884">
        <w:rPr>
          <w:rFonts w:hint="eastAsia"/>
        </w:rPr>
        <w:t>、約6</w:t>
      </w:r>
      <w:r w:rsidR="00634884">
        <w:t>0</w:t>
      </w:r>
      <w:r>
        <w:rPr>
          <w:rFonts w:hint="eastAsia"/>
        </w:rPr>
        <w:t>名達と一緒に行進するのですが、この鼓笛隊の集客力は抜群、ロータリアンの比ではありません。沿道には、おじいちゃん、おばあちゃんたちがギッシリ並んでカメラのフラッシュ（思わず勘違い）でも無事終了することができ、関係各位皆様に感謝申し上げます。</w:t>
      </w:r>
    </w:p>
    <w:p w14:paraId="5B16B825" w14:textId="39B0B998" w:rsidR="00E640AB" w:rsidRPr="00026B3B" w:rsidRDefault="00E640AB" w:rsidP="00E640AB">
      <w:pPr>
        <w:rPr>
          <w:rFonts w:asciiTheme="minorEastAsia" w:hAnsiTheme="minorEastAsia" w:cs="HiraMinProN-W3"/>
          <w:sz w:val="20"/>
          <w:szCs w:val="21"/>
        </w:rPr>
      </w:pPr>
    </w:p>
    <w:p w14:paraId="3FEE33C2" w14:textId="30446BF9" w:rsidR="00E640AB" w:rsidRDefault="00E640AB" w:rsidP="00E640AB">
      <w:pPr>
        <w:rPr>
          <w:rFonts w:asciiTheme="minorEastAsia" w:hAnsiTheme="minorEastAsia" w:cs="HiraMinProN-W3"/>
          <w:sz w:val="20"/>
          <w:szCs w:val="21"/>
        </w:rPr>
      </w:pPr>
    </w:p>
    <w:p w14:paraId="4BEF08C5" w14:textId="2C305B30" w:rsidR="00E640AB" w:rsidRDefault="00E640AB" w:rsidP="00E640AB">
      <w:pPr>
        <w:rPr>
          <w:rFonts w:asciiTheme="minorEastAsia" w:hAnsiTheme="minorEastAsia" w:cs="HiraMinProN-W3"/>
          <w:sz w:val="20"/>
          <w:szCs w:val="21"/>
        </w:rPr>
      </w:pPr>
    </w:p>
    <w:p w14:paraId="5627104F" w14:textId="33A998AB" w:rsidR="00E640AB" w:rsidRDefault="00E640AB" w:rsidP="00E640AB">
      <w:pPr>
        <w:rPr>
          <w:rFonts w:asciiTheme="minorEastAsia" w:hAnsiTheme="minorEastAsia" w:cs="HiraMinProN-W3"/>
          <w:sz w:val="20"/>
          <w:szCs w:val="21"/>
        </w:rPr>
      </w:pPr>
    </w:p>
    <w:p w14:paraId="0C52962A" w14:textId="57578C05" w:rsidR="00E640AB" w:rsidRDefault="00E640AB" w:rsidP="00E640AB">
      <w:pPr>
        <w:rPr>
          <w:rFonts w:asciiTheme="minorEastAsia" w:hAnsiTheme="minorEastAsia" w:cs="HiraMinProN-W3"/>
          <w:sz w:val="20"/>
          <w:szCs w:val="21"/>
        </w:rPr>
      </w:pPr>
    </w:p>
    <w:p w14:paraId="1830FAB3" w14:textId="77777777" w:rsidR="00E640AB" w:rsidRDefault="00E640AB" w:rsidP="00E640AB">
      <w:pPr>
        <w:rPr>
          <w:rFonts w:hint="eastAsia"/>
          <w:sz w:val="20"/>
          <w:szCs w:val="21"/>
        </w:rPr>
      </w:pPr>
    </w:p>
    <w:p w14:paraId="4673763D" w14:textId="3273D32D" w:rsidR="003051AC" w:rsidRPr="006B224B" w:rsidRDefault="003051AC" w:rsidP="003051AC">
      <w:pPr>
        <w:rPr>
          <w:rFonts w:hint="eastAsia"/>
          <w:sz w:val="20"/>
          <w:szCs w:val="21"/>
        </w:rPr>
      </w:pPr>
      <w:r w:rsidRPr="003051AC">
        <w:rPr>
          <w:noProof/>
          <w:sz w:val="20"/>
          <w:szCs w:val="21"/>
        </w:rPr>
        <w:lastRenderedPageBreak/>
        <w:drawing>
          <wp:inline distT="0" distB="0" distL="0" distR="0" wp14:anchorId="73470BB2" wp14:editId="0798A7AD">
            <wp:extent cx="6559887" cy="977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9887" cy="977950"/>
                    </a:xfrm>
                    <a:prstGeom prst="rect">
                      <a:avLst/>
                    </a:prstGeom>
                  </pic:spPr>
                </pic:pic>
              </a:graphicData>
            </a:graphic>
          </wp:inline>
        </w:drawing>
      </w:r>
    </w:p>
    <w:p w14:paraId="568BDC13" w14:textId="4800782A" w:rsidR="003051AC" w:rsidRPr="00BD5A62" w:rsidRDefault="006B224B" w:rsidP="003051AC">
      <w:pPr>
        <w:jc w:val="right"/>
        <w:rPr>
          <w:rFonts w:ascii="游明朝" w:eastAsia="游明朝" w:hAnsi="游明朝"/>
          <w:b/>
          <w:bCs/>
        </w:rPr>
      </w:pPr>
      <w:r>
        <w:rPr>
          <w:noProof/>
        </w:rPr>
        <w:drawing>
          <wp:anchor distT="0" distB="0" distL="114300" distR="114300" simplePos="0" relativeHeight="251697152" behindDoc="0" locked="0" layoutInCell="1" allowOverlap="1" wp14:anchorId="550EC497" wp14:editId="215678EB">
            <wp:simplePos x="0" y="0"/>
            <wp:positionH relativeFrom="margin">
              <wp:posOffset>12700</wp:posOffset>
            </wp:positionH>
            <wp:positionV relativeFrom="paragraph">
              <wp:posOffset>76200</wp:posOffset>
            </wp:positionV>
            <wp:extent cx="1207770" cy="161163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6B2C4" w14:textId="0D379D49" w:rsidR="003051AC" w:rsidRDefault="006B224B" w:rsidP="003051AC">
      <w:pPr>
        <w:kinsoku w:val="0"/>
        <w:jc w:val="right"/>
        <w:rPr>
          <w:rFonts w:ascii="游明朝" w:eastAsia="游明朝" w:hAnsi="游明朝"/>
          <w:szCs w:val="21"/>
        </w:rPr>
      </w:pPr>
      <w:r w:rsidRPr="006B224B">
        <w:rPr>
          <w:rFonts w:ascii="游明朝" w:eastAsia="游明朝" w:hAnsi="游明朝" w:hint="eastAsia"/>
          <w:b/>
          <w:bCs/>
        </w:rPr>
        <w:t>第</w:t>
      </w:r>
      <w:r w:rsidRPr="006B224B">
        <w:rPr>
          <w:rFonts w:ascii="游明朝" w:eastAsia="游明朝" w:hAnsi="游明朝"/>
          <w:b/>
          <w:bCs/>
        </w:rPr>
        <w:t>3地域　ロータリー財団地域コーディネーター　永田　壮一（熊本城東RC)</w:t>
      </w:r>
    </w:p>
    <w:p w14:paraId="3626F1FD" w14:textId="75032AF9" w:rsidR="006B224B" w:rsidRDefault="006B224B" w:rsidP="003051AC">
      <w:pPr>
        <w:rPr>
          <w:rFonts w:eastAsiaTheme="minorHAnsi"/>
          <w:szCs w:val="21"/>
        </w:rPr>
      </w:pPr>
    </w:p>
    <w:p w14:paraId="74D41A2B" w14:textId="72A6A898" w:rsidR="003051AC" w:rsidRDefault="006B224B" w:rsidP="006B224B">
      <w:pPr>
        <w:ind w:firstLineChars="100" w:firstLine="210"/>
        <w:rPr>
          <w:rFonts w:eastAsiaTheme="minorHAnsi"/>
          <w:szCs w:val="21"/>
        </w:rPr>
      </w:pPr>
      <w:r w:rsidRPr="006B224B">
        <w:rPr>
          <w:rFonts w:eastAsiaTheme="minorHAnsi"/>
          <w:szCs w:val="21"/>
        </w:rPr>
        <w:t>2023</w:t>
      </w:r>
      <w:r>
        <w:rPr>
          <w:rFonts w:eastAsiaTheme="minorHAnsi" w:hint="eastAsia"/>
          <w:szCs w:val="21"/>
        </w:rPr>
        <w:t>-</w:t>
      </w:r>
      <w:r w:rsidRPr="006B224B">
        <w:rPr>
          <w:rFonts w:eastAsiaTheme="minorHAnsi"/>
          <w:szCs w:val="21"/>
        </w:rPr>
        <w:t>2024年度が始まりました。</w:t>
      </w:r>
    </w:p>
    <w:p w14:paraId="7F35B5DD" w14:textId="403DBF4A" w:rsidR="006B224B" w:rsidRDefault="006B224B" w:rsidP="006B224B">
      <w:pPr>
        <w:rPr>
          <w:rFonts w:asciiTheme="minorEastAsia" w:hAnsiTheme="minorEastAsia"/>
          <w:szCs w:val="20"/>
        </w:rPr>
      </w:pPr>
      <w:r>
        <w:rPr>
          <w:rFonts w:asciiTheme="minorEastAsia" w:hAnsiTheme="minorEastAsia" w:hint="eastAsia"/>
          <w:szCs w:val="20"/>
        </w:rPr>
        <w:t xml:space="preserve">　</w:t>
      </w:r>
      <w:r w:rsidRPr="006B224B">
        <w:rPr>
          <w:rFonts w:asciiTheme="minorEastAsia" w:hAnsiTheme="minorEastAsia" w:hint="eastAsia"/>
          <w:szCs w:val="20"/>
        </w:rPr>
        <w:t>新型コロナ感染症も感染症分類の２類相当から５類となりました。変更の理由は決して弱毒化したとか、感染数が減ったという訳ではなく多くの人がワクチンを接種し、ワクチンの効果（感染予防効果や軽症化の効果）が認められ、また抗ウイルス薬も安定供給が確認できたためと思われます。</w:t>
      </w:r>
    </w:p>
    <w:p w14:paraId="1BE054C6" w14:textId="206B150D" w:rsidR="006B224B" w:rsidRDefault="00BC6824" w:rsidP="006B224B">
      <w:pPr>
        <w:rPr>
          <w:rFonts w:asciiTheme="minorEastAsia" w:hAnsiTheme="minorEastAsia"/>
          <w:szCs w:val="20"/>
        </w:rPr>
      </w:pPr>
      <w:r>
        <w:rPr>
          <w:rFonts w:asciiTheme="minorEastAsia" w:hAnsiTheme="minorEastAsia" w:hint="eastAsia"/>
          <w:szCs w:val="20"/>
        </w:rPr>
        <w:t xml:space="preserve"> </w:t>
      </w:r>
      <w:r w:rsidRPr="00BC6824">
        <w:rPr>
          <w:rFonts w:asciiTheme="minorEastAsia" w:hAnsiTheme="minorEastAsia" w:hint="eastAsia"/>
          <w:szCs w:val="20"/>
        </w:rPr>
        <w:t>新年度からは多くの地区で従来通りの対面式のクラブ例会が開催されているようです。そして、例会のあり方にも変化が見られています。今までは</w:t>
      </w:r>
      <w:r>
        <w:rPr>
          <w:rFonts w:asciiTheme="minorEastAsia" w:hAnsiTheme="minorEastAsia" w:hint="eastAsia"/>
          <w:szCs w:val="20"/>
        </w:rPr>
        <w:t>メークアップ</w:t>
      </w:r>
      <w:r w:rsidRPr="00BC6824">
        <w:rPr>
          <w:rFonts w:asciiTheme="minorEastAsia" w:hAnsiTheme="minorEastAsia" w:hint="eastAsia"/>
          <w:szCs w:val="20"/>
        </w:rPr>
        <w:t>は他のクラブを直接訪問して行うものでしたが、</w:t>
      </w:r>
      <w:r w:rsidRPr="00BC6824">
        <w:rPr>
          <w:rFonts w:asciiTheme="minorEastAsia" w:hAnsiTheme="minorEastAsia"/>
          <w:szCs w:val="20"/>
        </w:rPr>
        <w:t>ZoomやFace Timeを使ってWeb参加するハイブリッド例会をかなり多くのクラブが採用し、例会のあり方にも変化が出てきました。</w:t>
      </w:r>
    </w:p>
    <w:p w14:paraId="47135702" w14:textId="6A597512" w:rsidR="00112553" w:rsidRDefault="00112553" w:rsidP="006B224B">
      <w:pPr>
        <w:rPr>
          <w:rFonts w:asciiTheme="minorEastAsia" w:hAnsiTheme="minorEastAsia"/>
          <w:szCs w:val="20"/>
        </w:rPr>
      </w:pPr>
      <w:r>
        <w:rPr>
          <w:rFonts w:asciiTheme="minorEastAsia" w:hAnsiTheme="minorEastAsia" w:hint="eastAsia"/>
          <w:szCs w:val="20"/>
        </w:rPr>
        <w:t xml:space="preserve">　</w:t>
      </w:r>
      <w:r w:rsidRPr="00112553">
        <w:rPr>
          <w:rFonts w:asciiTheme="minorEastAsia" w:hAnsiTheme="minorEastAsia" w:hint="eastAsia"/>
          <w:szCs w:val="20"/>
        </w:rPr>
        <w:t>さて、第３地域では、毎年ロータリー年度の始まりの</w:t>
      </w:r>
      <w:r w:rsidRPr="00112553">
        <w:rPr>
          <w:rFonts w:asciiTheme="minorEastAsia" w:hAnsiTheme="minorEastAsia"/>
          <w:szCs w:val="20"/>
        </w:rPr>
        <w:t>7月に戦略計画推進セミナーを開催しています。今年も7月9日日曜日・神戸ポートピアホテルに於いて、第３地域11地区のガバナー・ガバナーエレクト・ガバナーノミニー・地区会員増強委員長・地区公共イメージ委員長・地区ロータリー財団委員長においでいただき開催いたしました。セミナーの開催担当は、ロータリーコーディネーター、ロータリー公共イメージコーディネーター、ロータリー財団地域コーディネーターが順番に担当しますが、今年は私たちロータリー財団地域コーディネーター（RRFC</w:t>
      </w:r>
      <w:r w:rsidRPr="00112553">
        <w:rPr>
          <w:rFonts w:asciiTheme="minorEastAsia" w:hAnsiTheme="minorEastAsia" w:hint="eastAsia"/>
          <w:szCs w:val="20"/>
        </w:rPr>
        <w:t>）と同補佐（</w:t>
      </w:r>
      <w:r w:rsidRPr="00112553">
        <w:rPr>
          <w:rFonts w:asciiTheme="minorEastAsia" w:hAnsiTheme="minorEastAsia"/>
          <w:szCs w:val="20"/>
        </w:rPr>
        <w:t>ARRFC）の担当でした。内容は、RIの方針に従い「ローターアクトクラブの強化」「DEIの理解」、また佐藤芳郎RI理事が推進される「世界ポリオデー」や「Grow ROTARY」の話題、ロータリー財団からは「日本のロータリー財団の目標」「冠名基金の推進」「災害救援基金」について提案し、活発な意見交換が行われました。</w:t>
      </w:r>
    </w:p>
    <w:p w14:paraId="1A3D6668" w14:textId="1551F244" w:rsidR="00112553" w:rsidRPr="00112553" w:rsidRDefault="00112553" w:rsidP="00112553">
      <w:pPr>
        <w:rPr>
          <w:rFonts w:asciiTheme="minorEastAsia" w:hAnsiTheme="minorEastAsia"/>
          <w:szCs w:val="20"/>
        </w:rPr>
      </w:pPr>
      <w:r>
        <w:rPr>
          <w:rFonts w:asciiTheme="minorEastAsia" w:hAnsiTheme="minorEastAsia" w:hint="eastAsia"/>
          <w:szCs w:val="20"/>
        </w:rPr>
        <w:t xml:space="preserve">　</w:t>
      </w:r>
      <w:r w:rsidRPr="00112553">
        <w:rPr>
          <w:rFonts w:asciiTheme="minorEastAsia" w:hAnsiTheme="minorEastAsia" w:hint="eastAsia"/>
          <w:szCs w:val="20"/>
        </w:rPr>
        <w:t>今年は、</w:t>
      </w:r>
      <w:r w:rsidRPr="00112553">
        <w:rPr>
          <w:rFonts w:asciiTheme="minorEastAsia" w:hAnsiTheme="minorEastAsia"/>
          <w:szCs w:val="20"/>
        </w:rPr>
        <w:t>RRFCとして三年目の年になります。ロータリアンの皆様にはロータリー財団に対する多くのご支援をいただき感謝申し上げます。今年は集大成として、まず1.「年次基金</w:t>
      </w:r>
      <w:r>
        <w:rPr>
          <w:rFonts w:asciiTheme="minorEastAsia" w:hAnsiTheme="minorEastAsia" w:hint="eastAsia"/>
          <w:szCs w:val="20"/>
        </w:rPr>
        <w:t>寄付</w:t>
      </w:r>
      <w:r w:rsidRPr="00112553">
        <w:rPr>
          <w:rFonts w:asciiTheme="minorEastAsia" w:hAnsiTheme="minorEastAsia"/>
          <w:szCs w:val="20"/>
        </w:rPr>
        <w:t>ゼロクラブゼロ」の達成、それから2.「ポール・ハリス・ソサエティ（PHS）」会員を1地区に30名以上増強をお願いすること、3.新しく決まった「ポリオプラス・ソサエティ」の参加を推進すること、4.大口寄付の件数を各地区２名以上お願いすること、を目標として挙げさせていただきます。</w:t>
      </w:r>
    </w:p>
    <w:p w14:paraId="04ED2330" w14:textId="08ED5E93" w:rsidR="00112553" w:rsidRPr="006B224B" w:rsidRDefault="00112553" w:rsidP="00112553">
      <w:pPr>
        <w:rPr>
          <w:rFonts w:asciiTheme="minorEastAsia" w:hAnsiTheme="minorEastAsia" w:hint="eastAsia"/>
          <w:szCs w:val="20"/>
        </w:rPr>
      </w:pPr>
      <w:r w:rsidRPr="00112553">
        <w:rPr>
          <w:rFonts w:asciiTheme="minorEastAsia" w:hAnsiTheme="minorEastAsia" w:hint="eastAsia"/>
          <w:szCs w:val="20"/>
        </w:rPr>
        <w:t xml:space="preserve">　第３地域の</w:t>
      </w:r>
      <w:r w:rsidRPr="00112553">
        <w:rPr>
          <w:rFonts w:asciiTheme="minorEastAsia" w:hAnsiTheme="minorEastAsia"/>
          <w:szCs w:val="20"/>
        </w:rPr>
        <w:t>11の地区では5月末の昨年同月比では３地区が年次基金の寄付額が前年を上回りました。長引くコロナ禍でご無理は申し上げられませんが、ロータリー財団へのご寄付は世界で良い変化をもたらすための原動力となっています。ぜひロータリー財団の主旨をご理解の上、</w:t>
      </w:r>
      <w:r>
        <w:rPr>
          <w:rFonts w:asciiTheme="minorEastAsia" w:hAnsiTheme="minorEastAsia" w:hint="eastAsia"/>
          <w:szCs w:val="20"/>
        </w:rPr>
        <w:t>温かい</w:t>
      </w:r>
      <w:r w:rsidRPr="00112553">
        <w:rPr>
          <w:rFonts w:asciiTheme="minorEastAsia" w:hAnsiTheme="minorEastAsia"/>
          <w:szCs w:val="20"/>
        </w:rPr>
        <w:t>ご支援をお願いいたします。</w:t>
      </w:r>
    </w:p>
    <w:sectPr w:rsidR="00112553" w:rsidRPr="006B224B"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3"/>
  </w:num>
  <w:num w:numId="2" w16cid:durableId="1809741875">
    <w:abstractNumId w:val="4"/>
  </w:num>
  <w:num w:numId="3" w16cid:durableId="1854806682">
    <w:abstractNumId w:val="5"/>
  </w:num>
  <w:num w:numId="4" w16cid:durableId="90007720">
    <w:abstractNumId w:val="1"/>
  </w:num>
  <w:num w:numId="5" w16cid:durableId="758334134">
    <w:abstractNumId w:val="2"/>
  </w:num>
  <w:num w:numId="6" w16cid:durableId="1885828422">
    <w:abstractNumId w:val="0"/>
  </w:num>
  <w:num w:numId="7" w16cid:durableId="1702900358">
    <w:abstractNumId w:val="7"/>
  </w:num>
  <w:num w:numId="8" w16cid:durableId="51415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6B3B"/>
    <w:rsid w:val="00047E20"/>
    <w:rsid w:val="00072C10"/>
    <w:rsid w:val="00094242"/>
    <w:rsid w:val="000D2090"/>
    <w:rsid w:val="000E5625"/>
    <w:rsid w:val="000E7AFA"/>
    <w:rsid w:val="000F70EF"/>
    <w:rsid w:val="00100ED7"/>
    <w:rsid w:val="0011200A"/>
    <w:rsid w:val="00112553"/>
    <w:rsid w:val="00144947"/>
    <w:rsid w:val="0017172F"/>
    <w:rsid w:val="0019792E"/>
    <w:rsid w:val="001B1BB7"/>
    <w:rsid w:val="001B51AC"/>
    <w:rsid w:val="001B5845"/>
    <w:rsid w:val="001B77F2"/>
    <w:rsid w:val="001C6DEF"/>
    <w:rsid w:val="001C6F15"/>
    <w:rsid w:val="001D4048"/>
    <w:rsid w:val="001F4360"/>
    <w:rsid w:val="001F6C83"/>
    <w:rsid w:val="00230A4A"/>
    <w:rsid w:val="0023141B"/>
    <w:rsid w:val="00241776"/>
    <w:rsid w:val="00261442"/>
    <w:rsid w:val="00262D1B"/>
    <w:rsid w:val="00263CC8"/>
    <w:rsid w:val="00275DD4"/>
    <w:rsid w:val="0028657B"/>
    <w:rsid w:val="002A50B1"/>
    <w:rsid w:val="002B454A"/>
    <w:rsid w:val="002B45A7"/>
    <w:rsid w:val="002C3650"/>
    <w:rsid w:val="002C390E"/>
    <w:rsid w:val="002C78C2"/>
    <w:rsid w:val="002D09F4"/>
    <w:rsid w:val="002D47CF"/>
    <w:rsid w:val="002D6624"/>
    <w:rsid w:val="002E1C2F"/>
    <w:rsid w:val="003051AC"/>
    <w:rsid w:val="00316C59"/>
    <w:rsid w:val="00321F18"/>
    <w:rsid w:val="00325024"/>
    <w:rsid w:val="00354DA9"/>
    <w:rsid w:val="00372A7C"/>
    <w:rsid w:val="00381FDF"/>
    <w:rsid w:val="003900F2"/>
    <w:rsid w:val="003C189E"/>
    <w:rsid w:val="003D4B61"/>
    <w:rsid w:val="003E2A46"/>
    <w:rsid w:val="00404106"/>
    <w:rsid w:val="004336BC"/>
    <w:rsid w:val="00434310"/>
    <w:rsid w:val="00476324"/>
    <w:rsid w:val="004B00C7"/>
    <w:rsid w:val="004B5F48"/>
    <w:rsid w:val="004C6A98"/>
    <w:rsid w:val="004D14EA"/>
    <w:rsid w:val="004D17DB"/>
    <w:rsid w:val="004D5DAF"/>
    <w:rsid w:val="00501052"/>
    <w:rsid w:val="0053454B"/>
    <w:rsid w:val="005475CC"/>
    <w:rsid w:val="00553A81"/>
    <w:rsid w:val="00581C12"/>
    <w:rsid w:val="00585D30"/>
    <w:rsid w:val="005900A6"/>
    <w:rsid w:val="005B7DA9"/>
    <w:rsid w:val="005C670E"/>
    <w:rsid w:val="005E6D86"/>
    <w:rsid w:val="006025A3"/>
    <w:rsid w:val="00603321"/>
    <w:rsid w:val="00613818"/>
    <w:rsid w:val="00625D58"/>
    <w:rsid w:val="00634884"/>
    <w:rsid w:val="00665F20"/>
    <w:rsid w:val="00666975"/>
    <w:rsid w:val="0066752D"/>
    <w:rsid w:val="006702F1"/>
    <w:rsid w:val="00673F95"/>
    <w:rsid w:val="00675E8A"/>
    <w:rsid w:val="00677B96"/>
    <w:rsid w:val="00685BE1"/>
    <w:rsid w:val="00690FB9"/>
    <w:rsid w:val="006B224B"/>
    <w:rsid w:val="006B4BE6"/>
    <w:rsid w:val="006C5FA2"/>
    <w:rsid w:val="006D23C5"/>
    <w:rsid w:val="006D34DD"/>
    <w:rsid w:val="006E3F2C"/>
    <w:rsid w:val="00704999"/>
    <w:rsid w:val="007049D9"/>
    <w:rsid w:val="00710896"/>
    <w:rsid w:val="00752B38"/>
    <w:rsid w:val="007656CF"/>
    <w:rsid w:val="007A509D"/>
    <w:rsid w:val="007A642F"/>
    <w:rsid w:val="007A651A"/>
    <w:rsid w:val="007B2687"/>
    <w:rsid w:val="007B3E74"/>
    <w:rsid w:val="007C7815"/>
    <w:rsid w:val="007E1575"/>
    <w:rsid w:val="007F6698"/>
    <w:rsid w:val="0082042B"/>
    <w:rsid w:val="008205EF"/>
    <w:rsid w:val="0082075D"/>
    <w:rsid w:val="00842A5C"/>
    <w:rsid w:val="00845900"/>
    <w:rsid w:val="0089523D"/>
    <w:rsid w:val="008A6BB1"/>
    <w:rsid w:val="008C3ED5"/>
    <w:rsid w:val="008D081B"/>
    <w:rsid w:val="008D1620"/>
    <w:rsid w:val="008E3367"/>
    <w:rsid w:val="008F6032"/>
    <w:rsid w:val="009000C6"/>
    <w:rsid w:val="009104C0"/>
    <w:rsid w:val="009208FA"/>
    <w:rsid w:val="00922C55"/>
    <w:rsid w:val="00980CDF"/>
    <w:rsid w:val="0098593A"/>
    <w:rsid w:val="009A0310"/>
    <w:rsid w:val="009A51BC"/>
    <w:rsid w:val="009A7B7C"/>
    <w:rsid w:val="009B292A"/>
    <w:rsid w:val="009C4A0A"/>
    <w:rsid w:val="00A36230"/>
    <w:rsid w:val="00A63705"/>
    <w:rsid w:val="00A71E7C"/>
    <w:rsid w:val="00A73DBA"/>
    <w:rsid w:val="00A97FE7"/>
    <w:rsid w:val="00AD4873"/>
    <w:rsid w:val="00AE2A16"/>
    <w:rsid w:val="00AF3B8B"/>
    <w:rsid w:val="00B0051F"/>
    <w:rsid w:val="00B12F42"/>
    <w:rsid w:val="00B153CF"/>
    <w:rsid w:val="00B20303"/>
    <w:rsid w:val="00B32A4C"/>
    <w:rsid w:val="00B67FD6"/>
    <w:rsid w:val="00B714E7"/>
    <w:rsid w:val="00B87E33"/>
    <w:rsid w:val="00BC657B"/>
    <w:rsid w:val="00BC6824"/>
    <w:rsid w:val="00BE48A1"/>
    <w:rsid w:val="00BF5DD8"/>
    <w:rsid w:val="00C42582"/>
    <w:rsid w:val="00C51275"/>
    <w:rsid w:val="00C52516"/>
    <w:rsid w:val="00C52697"/>
    <w:rsid w:val="00C63A15"/>
    <w:rsid w:val="00C64711"/>
    <w:rsid w:val="00C71AAE"/>
    <w:rsid w:val="00C75391"/>
    <w:rsid w:val="00C95BF3"/>
    <w:rsid w:val="00C95F74"/>
    <w:rsid w:val="00C96A3D"/>
    <w:rsid w:val="00CC1B17"/>
    <w:rsid w:val="00CC2476"/>
    <w:rsid w:val="00CC3FF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C7C32"/>
    <w:rsid w:val="00DE04AE"/>
    <w:rsid w:val="00DE0AD1"/>
    <w:rsid w:val="00DE3768"/>
    <w:rsid w:val="00DF16F1"/>
    <w:rsid w:val="00DF209B"/>
    <w:rsid w:val="00DF3384"/>
    <w:rsid w:val="00E12137"/>
    <w:rsid w:val="00E37A25"/>
    <w:rsid w:val="00E4507A"/>
    <w:rsid w:val="00E53014"/>
    <w:rsid w:val="00E6187F"/>
    <w:rsid w:val="00E640AB"/>
    <w:rsid w:val="00E83763"/>
    <w:rsid w:val="00E8733B"/>
    <w:rsid w:val="00EA632E"/>
    <w:rsid w:val="00EB1A5F"/>
    <w:rsid w:val="00EB4548"/>
    <w:rsid w:val="00ED5403"/>
    <w:rsid w:val="00ED56DE"/>
    <w:rsid w:val="00F03148"/>
    <w:rsid w:val="00F234B7"/>
    <w:rsid w:val="00F30ED9"/>
    <w:rsid w:val="00F80D34"/>
    <w:rsid w:val="00FA19BC"/>
    <w:rsid w:val="00FA2068"/>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194</cp:revision>
  <cp:lastPrinted>2023-07-19T01:55:00Z</cp:lastPrinted>
  <dcterms:created xsi:type="dcterms:W3CDTF">2022-07-14T06:55:00Z</dcterms:created>
  <dcterms:modified xsi:type="dcterms:W3CDTF">2023-07-19T01:59:00Z</dcterms:modified>
</cp:coreProperties>
</file>