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3E20C" w14:textId="11B50EDE" w:rsidR="009000C6" w:rsidRDefault="00B278D8" w:rsidP="009000C6">
      <w:r w:rsidRPr="00B278D8">
        <w:rPr>
          <w:noProof/>
        </w:rPr>
        <w:drawing>
          <wp:inline distT="0" distB="0" distL="0" distR="0" wp14:anchorId="6A0817B6" wp14:editId="5382A2BE">
            <wp:extent cx="6559887" cy="990651"/>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559887" cy="990651"/>
                    </a:xfrm>
                    <a:prstGeom prst="rect">
                      <a:avLst/>
                    </a:prstGeom>
                  </pic:spPr>
                </pic:pic>
              </a:graphicData>
            </a:graphic>
          </wp:inline>
        </w:drawing>
      </w:r>
    </w:p>
    <w:p w14:paraId="478E94B9" w14:textId="5CED6D39" w:rsidR="0053454B" w:rsidRPr="00BD5A62" w:rsidRDefault="004D2C2F" w:rsidP="00082929">
      <w:pPr>
        <w:jc w:val="right"/>
        <w:rPr>
          <w:rFonts w:ascii="游明朝" w:eastAsia="游明朝" w:hAnsi="游明朝"/>
          <w:b/>
          <w:bCs/>
        </w:rPr>
      </w:pPr>
      <w:r>
        <w:rPr>
          <w:noProof/>
        </w:rPr>
        <w:drawing>
          <wp:anchor distT="0" distB="0" distL="114300" distR="114300" simplePos="0" relativeHeight="251698176" behindDoc="0" locked="0" layoutInCell="1" allowOverlap="1" wp14:anchorId="4F7539AC" wp14:editId="6104BCD0">
            <wp:simplePos x="0" y="0"/>
            <wp:positionH relativeFrom="column">
              <wp:posOffset>44450</wp:posOffset>
            </wp:positionH>
            <wp:positionV relativeFrom="paragraph">
              <wp:posOffset>177800</wp:posOffset>
            </wp:positionV>
            <wp:extent cx="1377950" cy="1354455"/>
            <wp:effectExtent l="0" t="0" r="0" b="0"/>
            <wp:wrapSquare wrapText="bothSides"/>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7950" cy="13544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98DB5F" w14:textId="5D5D3CAC" w:rsidR="007F6698" w:rsidRDefault="007F6698" w:rsidP="00ED56DE">
      <w:pPr>
        <w:kinsoku w:val="0"/>
        <w:jc w:val="right"/>
        <w:rPr>
          <w:rFonts w:ascii="游明朝" w:eastAsia="游明朝" w:hAnsi="游明朝"/>
          <w:b/>
          <w:bCs/>
        </w:rPr>
      </w:pPr>
    </w:p>
    <w:p w14:paraId="3E134967" w14:textId="58633062" w:rsidR="00ED56DE" w:rsidRDefault="00ED56DE" w:rsidP="00ED56DE">
      <w:pPr>
        <w:kinsoku w:val="0"/>
        <w:jc w:val="right"/>
        <w:rPr>
          <w:rFonts w:ascii="游明朝" w:eastAsia="游明朝" w:hAnsi="游明朝"/>
          <w:b/>
          <w:bCs/>
        </w:rPr>
      </w:pPr>
      <w:r w:rsidRPr="00BD5A62">
        <w:rPr>
          <w:rFonts w:ascii="游明朝" w:eastAsia="游明朝" w:hAnsi="游明朝" w:hint="eastAsia"/>
          <w:b/>
          <w:bCs/>
        </w:rPr>
        <w:t>第</w:t>
      </w:r>
      <w:r w:rsidR="004D2C2F">
        <w:rPr>
          <w:rFonts w:ascii="游明朝" w:eastAsia="游明朝" w:hAnsi="游明朝"/>
          <w:b/>
          <w:bCs/>
        </w:rPr>
        <w:t>1</w:t>
      </w:r>
      <w:r w:rsidRPr="00BD5A62">
        <w:rPr>
          <w:rFonts w:ascii="游明朝" w:eastAsia="游明朝" w:hAnsi="游明朝" w:hint="eastAsia"/>
          <w:b/>
          <w:bCs/>
        </w:rPr>
        <w:t xml:space="preserve">地域　</w:t>
      </w:r>
      <w:r w:rsidRPr="00B67FD6">
        <w:rPr>
          <w:rFonts w:ascii="游明朝" w:eastAsia="游明朝" w:hAnsi="游明朝" w:hint="eastAsia"/>
          <w:b/>
          <w:bCs/>
        </w:rPr>
        <w:t>ロータリーコーディネーター</w:t>
      </w:r>
      <w:r w:rsidR="004D2C2F">
        <w:rPr>
          <w:rFonts w:ascii="游明朝" w:eastAsia="游明朝" w:hAnsi="游明朝" w:hint="eastAsia"/>
          <w:b/>
          <w:bCs/>
        </w:rPr>
        <w:t>補佐</w:t>
      </w:r>
      <w:r w:rsidRPr="00BD5A62">
        <w:rPr>
          <w:rFonts w:ascii="游明朝" w:eastAsia="游明朝" w:hAnsi="游明朝" w:hint="eastAsia"/>
          <w:b/>
          <w:bCs/>
        </w:rPr>
        <w:t xml:space="preserve">　</w:t>
      </w:r>
      <w:r w:rsidR="004D2C2F" w:rsidRPr="004D2C2F">
        <w:rPr>
          <w:rFonts w:ascii="游明朝" w:eastAsia="游明朝" w:hAnsi="游明朝" w:hint="eastAsia"/>
          <w:b/>
          <w:bCs/>
        </w:rPr>
        <w:t>今井</w:t>
      </w:r>
      <w:r w:rsidR="004D2C2F">
        <w:rPr>
          <w:rFonts w:ascii="游明朝" w:eastAsia="游明朝" w:hAnsi="游明朝" w:hint="eastAsia"/>
          <w:b/>
          <w:bCs/>
        </w:rPr>
        <w:t xml:space="preserve">　</w:t>
      </w:r>
      <w:r w:rsidR="004D2C2F" w:rsidRPr="004D2C2F">
        <w:rPr>
          <w:rFonts w:ascii="游明朝" w:eastAsia="游明朝" w:hAnsi="游明朝" w:hint="eastAsia"/>
          <w:b/>
          <w:bCs/>
        </w:rPr>
        <w:t>高志</w:t>
      </w:r>
      <w:r w:rsidR="00C96A3D" w:rsidRPr="00C96A3D">
        <w:rPr>
          <w:rFonts w:ascii="游明朝" w:eastAsia="游明朝" w:hAnsi="游明朝" w:hint="eastAsia"/>
          <w:b/>
          <w:bCs/>
        </w:rPr>
        <w:t>（</w:t>
      </w:r>
      <w:r w:rsidR="004D2C2F">
        <w:rPr>
          <w:rFonts w:ascii="游明朝" w:eastAsia="游明朝" w:hAnsi="游明朝" w:hint="eastAsia"/>
          <w:b/>
          <w:bCs/>
        </w:rPr>
        <w:t>弘前</w:t>
      </w:r>
      <w:r w:rsidR="00C96A3D" w:rsidRPr="00C96A3D">
        <w:rPr>
          <w:rFonts w:ascii="游明朝" w:eastAsia="游明朝" w:hAnsi="游明朝"/>
          <w:b/>
          <w:bCs/>
        </w:rPr>
        <w:t>RC)</w:t>
      </w:r>
    </w:p>
    <w:p w14:paraId="4D86A483" w14:textId="5D2B2698" w:rsidR="007F6698" w:rsidRPr="004D2C2F" w:rsidRDefault="007F6698" w:rsidP="00C96A3D">
      <w:pPr>
        <w:ind w:firstLineChars="100" w:firstLine="210"/>
        <w:rPr>
          <w:rFonts w:asciiTheme="minorEastAsia" w:hAnsiTheme="minorEastAsia"/>
          <w:szCs w:val="20"/>
        </w:rPr>
      </w:pPr>
    </w:p>
    <w:p w14:paraId="2D68D4F4" w14:textId="77777777" w:rsidR="004D2C2F" w:rsidRDefault="004D2C2F" w:rsidP="004D2C2F">
      <w:pPr>
        <w:ind w:firstLineChars="100" w:firstLine="210"/>
        <w:rPr>
          <w:rFonts w:asciiTheme="minorEastAsia" w:hAnsiTheme="minorEastAsia"/>
          <w:szCs w:val="20"/>
        </w:rPr>
      </w:pPr>
      <w:r w:rsidRPr="004D2C2F">
        <w:rPr>
          <w:rFonts w:asciiTheme="minorEastAsia" w:hAnsiTheme="minorEastAsia" w:hint="eastAsia"/>
          <w:szCs w:val="20"/>
        </w:rPr>
        <w:t>第一地域ロータリーコーディネーター補佐</w:t>
      </w:r>
      <w:r w:rsidRPr="004D2C2F">
        <w:rPr>
          <w:rFonts w:asciiTheme="minorEastAsia" w:hAnsiTheme="minorEastAsia"/>
          <w:szCs w:val="20"/>
        </w:rPr>
        <w:t>(ARC)の今井高志(弘前RC)です。橋岡久太郎RCを補佐する立場で、担当地区は第2830地区(青森)、第2540地区(秋田)、第2800地区(山形)、第2560地区(新潟)となっています。</w:t>
      </w:r>
    </w:p>
    <w:p w14:paraId="7DD83572" w14:textId="70B01028" w:rsidR="00C96A3D" w:rsidRPr="0053454B" w:rsidRDefault="004D2C2F" w:rsidP="004D2C2F">
      <w:pPr>
        <w:ind w:firstLineChars="100" w:firstLine="210"/>
        <w:rPr>
          <w:rFonts w:asciiTheme="minorEastAsia" w:hAnsiTheme="minorEastAsia"/>
          <w:szCs w:val="20"/>
        </w:rPr>
      </w:pPr>
      <w:r w:rsidRPr="004D2C2F">
        <w:rPr>
          <w:rFonts w:asciiTheme="minorEastAsia" w:hAnsiTheme="minorEastAsia" w:hint="eastAsia"/>
          <w:szCs w:val="20"/>
        </w:rPr>
        <w:t>昨年度を振り返ると、</w:t>
      </w:r>
      <w:r w:rsidRPr="004D2C2F">
        <w:rPr>
          <w:rFonts w:asciiTheme="minorEastAsia" w:hAnsiTheme="minorEastAsia"/>
          <w:szCs w:val="20"/>
        </w:rPr>
        <w:t>GETSや地域リーダー会議等の会議には出席したものの、他地区に出向いての支援活動は出来ませんでした。唯一、第2540地区の淡路ガバナー(当時はDGE)から、地区研修協議会で話をして欲しいと要請がありましたが、日程が合わず、橋岡RCにお願いしてしまいました。</w:t>
      </w:r>
    </w:p>
    <w:p w14:paraId="3525BAE5" w14:textId="0820684D" w:rsidR="004D2C2F" w:rsidRPr="00C96A3D" w:rsidRDefault="004D2C2F" w:rsidP="004D2C2F">
      <w:pPr>
        <w:rPr>
          <w:rFonts w:eastAsiaTheme="minorHAnsi"/>
          <w:szCs w:val="21"/>
        </w:rPr>
      </w:pPr>
      <w:r>
        <w:rPr>
          <w:rFonts w:eastAsiaTheme="minorHAnsi" w:hint="eastAsia"/>
          <w:szCs w:val="21"/>
        </w:rPr>
        <w:t xml:space="preserve">　</w:t>
      </w:r>
      <w:r w:rsidRPr="004D2C2F">
        <w:rPr>
          <w:rFonts w:eastAsiaTheme="minorHAnsi"/>
          <w:szCs w:val="21"/>
        </w:rPr>
        <w:t>RC(含むARC)の大事なミッションとして「会員増強」がありますが、我が第2830地区を例に検証してみたいと思います。</w:t>
      </w:r>
    </w:p>
    <w:p w14:paraId="756F86E0" w14:textId="4F3C5489" w:rsidR="00C96A3D" w:rsidRDefault="004D2C2F" w:rsidP="002C390E">
      <w:pPr>
        <w:rPr>
          <w:rFonts w:asciiTheme="minorEastAsia" w:hAnsiTheme="minorEastAsia" w:cs="HiraMinProN-W3"/>
        </w:rPr>
      </w:pPr>
      <w:r>
        <w:rPr>
          <w:rFonts w:asciiTheme="minorEastAsia" w:hAnsiTheme="minorEastAsia" w:cs="HiraMinProN-W3" w:hint="eastAsia"/>
        </w:rPr>
        <w:t xml:space="preserve">　</w:t>
      </w:r>
      <w:r w:rsidRPr="004D2C2F">
        <w:rPr>
          <w:rFonts w:asciiTheme="minorEastAsia" w:hAnsiTheme="minorEastAsia" w:cs="HiraMinProN-W3" w:hint="eastAsia"/>
        </w:rPr>
        <w:t>第</w:t>
      </w:r>
      <w:r w:rsidRPr="004D2C2F">
        <w:rPr>
          <w:rFonts w:asciiTheme="minorEastAsia" w:hAnsiTheme="minorEastAsia" w:cs="HiraMinProN-W3"/>
        </w:rPr>
        <w:t>2830地区の会員数は、本年7月1日現在で1103名です。2011年の東日本大震災の頃から1200名を切り、当時のガバナーが「ミラクル1200」というスローガンを掲げ、その後も1200名まで戻そうと必死に取り組んできました。</w:t>
      </w:r>
    </w:p>
    <w:p w14:paraId="5883E382" w14:textId="0DB72CC2" w:rsidR="004D2C2F" w:rsidRDefault="004D2C2F" w:rsidP="002C390E">
      <w:pPr>
        <w:rPr>
          <w:rFonts w:asciiTheme="minorEastAsia" w:hAnsiTheme="minorEastAsia" w:cs="HiraMinProN-W3"/>
        </w:rPr>
      </w:pPr>
      <w:r>
        <w:rPr>
          <w:rFonts w:asciiTheme="minorEastAsia" w:hAnsiTheme="minorEastAsia" w:cs="HiraMinProN-W3" w:hint="eastAsia"/>
        </w:rPr>
        <w:t xml:space="preserve">　</w:t>
      </w:r>
      <w:r w:rsidRPr="004D2C2F">
        <w:rPr>
          <w:rFonts w:asciiTheme="minorEastAsia" w:hAnsiTheme="minorEastAsia" w:cs="HiraMinProN-W3" w:hint="eastAsia"/>
        </w:rPr>
        <w:t>私がガバナー</w:t>
      </w:r>
      <w:r w:rsidRPr="004D2C2F">
        <w:rPr>
          <w:rFonts w:asciiTheme="minorEastAsia" w:hAnsiTheme="minorEastAsia" w:cs="HiraMinProN-W3"/>
        </w:rPr>
        <w:t>(2018-19年度)の時も会員増強について「各クラブ1名以上増強、とくに40歳未満の若者と女性」を掲げ、「会員が増えればクラブが活性化し、資金も増え、さらなる奉仕活動ができ公共イメージが上がる、公共イメージが上がれば、一緒に奉仕活動をやってみたい会員が増えるはず」と言ってきました。</w:t>
      </w:r>
    </w:p>
    <w:p w14:paraId="473CCA32" w14:textId="4B4134D5" w:rsidR="004D2C2F" w:rsidRDefault="004D2C2F" w:rsidP="002C390E">
      <w:pPr>
        <w:rPr>
          <w:rFonts w:asciiTheme="minorEastAsia" w:hAnsiTheme="minorEastAsia" w:cs="HiraMinProN-W3"/>
        </w:rPr>
      </w:pPr>
      <w:r>
        <w:rPr>
          <w:rFonts w:asciiTheme="minorEastAsia" w:hAnsiTheme="minorEastAsia" w:cs="HiraMinProN-W3" w:hint="eastAsia"/>
        </w:rPr>
        <w:t xml:space="preserve">　</w:t>
      </w:r>
      <w:r w:rsidRPr="004D2C2F">
        <w:rPr>
          <w:rFonts w:asciiTheme="minorEastAsia" w:hAnsiTheme="minorEastAsia" w:cs="HiraMinProN-W3"/>
        </w:rPr>
        <w:t>1100名を切ると他地区と合併させられるかもという危機感から一時1200名を超えた年度もありましたが、結局、毎年70～80名の新会員が入っても、同じかそれ以上の退会者が出て、ここ数年は1100名前後となっています。</w:t>
      </w:r>
    </w:p>
    <w:p w14:paraId="1F94A579" w14:textId="239C8E95" w:rsidR="004D2C2F" w:rsidRDefault="004D2C2F" w:rsidP="002C390E">
      <w:pPr>
        <w:rPr>
          <w:rFonts w:asciiTheme="minorEastAsia" w:hAnsiTheme="minorEastAsia" w:cs="HiraMinProN-W3"/>
        </w:rPr>
      </w:pPr>
      <w:r>
        <w:rPr>
          <w:rFonts w:asciiTheme="minorEastAsia" w:hAnsiTheme="minorEastAsia" w:cs="HiraMinProN-W3" w:hint="eastAsia"/>
        </w:rPr>
        <w:t xml:space="preserve">　</w:t>
      </w:r>
      <w:r w:rsidRPr="004D2C2F">
        <w:rPr>
          <w:rFonts w:asciiTheme="minorEastAsia" w:hAnsiTheme="minorEastAsia" w:cs="HiraMinProN-W3" w:hint="eastAsia"/>
        </w:rPr>
        <w:t>いろいろ取り組んできて結果が伴わないのは、取組方法が間違っているのかと思ったりするが、恐らく「質と量の掛け算の面積」が足りないのだろうと思う。つまり、「入会勧誘の声がけをする」という方法は間違っていないが、単に「ロータリーに入って」だけでは入会してくれない。「ロータリーに入れば、どんな良いことがあるのかを、実体験をもとに話をする」という質を上げて、しかも「たくさんの方に声を掛ける」という量も増やし、面積を拡げる必要があります。</w:t>
      </w:r>
    </w:p>
    <w:p w14:paraId="4816B9ED" w14:textId="70C3BFA3" w:rsidR="004D2C2F" w:rsidRDefault="004D2C2F" w:rsidP="002C390E">
      <w:pPr>
        <w:rPr>
          <w:rFonts w:asciiTheme="minorEastAsia" w:hAnsiTheme="minorEastAsia" w:cs="HiraMinProN-W3"/>
        </w:rPr>
      </w:pPr>
      <w:r>
        <w:rPr>
          <w:rFonts w:asciiTheme="minorEastAsia" w:hAnsiTheme="minorEastAsia" w:cs="HiraMinProN-W3" w:hint="eastAsia"/>
        </w:rPr>
        <w:t xml:space="preserve">　</w:t>
      </w:r>
      <w:r w:rsidRPr="004D2C2F">
        <w:rPr>
          <w:rFonts w:asciiTheme="minorEastAsia" w:hAnsiTheme="minorEastAsia" w:cs="HiraMinProN-W3" w:hint="eastAsia"/>
        </w:rPr>
        <w:t>ただ、私も含めかなりの方が、会員増強＝新入会員と思っていました。もちろん、新入会員を増やすことは大事ですが、同時に退会者を減らすことを考えないと、会員減少という現状を打破できません。入会して程なく、「入会して良かった」と思ってもらえるクラブにしていかなければならないと思います。</w:t>
      </w:r>
    </w:p>
    <w:p w14:paraId="676B5572" w14:textId="0A06EAAE" w:rsidR="00C96A3D" w:rsidRDefault="004D2C2F" w:rsidP="002C390E">
      <w:pPr>
        <w:rPr>
          <w:rFonts w:asciiTheme="minorEastAsia" w:hAnsiTheme="minorEastAsia" w:cs="HiraMinProN-W3"/>
        </w:rPr>
      </w:pPr>
      <w:r>
        <w:rPr>
          <w:rFonts w:asciiTheme="minorEastAsia" w:hAnsiTheme="minorEastAsia" w:cs="HiraMinProN-W3" w:hint="eastAsia"/>
        </w:rPr>
        <w:t xml:space="preserve">　</w:t>
      </w:r>
      <w:r w:rsidRPr="004D2C2F">
        <w:rPr>
          <w:rFonts w:asciiTheme="minorEastAsia" w:hAnsiTheme="minorEastAsia" w:cs="HiraMinProN-W3" w:hint="eastAsia"/>
        </w:rPr>
        <w:t>そのためには、クラブに</w:t>
      </w:r>
      <w:r w:rsidRPr="004D2C2F">
        <w:rPr>
          <w:rFonts w:asciiTheme="minorEastAsia" w:hAnsiTheme="minorEastAsia" w:cs="HiraMinProN-W3"/>
        </w:rPr>
        <w:t>DEIを取り入れなければなりません。多様な方を受け入れて、みんなを公平に扱ってくれて、何より一人ひとりの居場所があるクラブ、そして本心からお勧めできるクラブになれば、新入会員は増え、退会者は少なくなると思います。ぜひ、そんなクラブ作りを目指していきたいと思います。</w:t>
      </w:r>
    </w:p>
    <w:p w14:paraId="46F20BAF" w14:textId="4EB71748" w:rsidR="00C96A3D" w:rsidRDefault="00C96A3D" w:rsidP="002C390E">
      <w:pPr>
        <w:rPr>
          <w:rFonts w:asciiTheme="minorEastAsia" w:hAnsiTheme="minorEastAsia" w:cs="HiraMinProN-W3"/>
        </w:rPr>
      </w:pPr>
    </w:p>
    <w:p w14:paraId="610515C6" w14:textId="1B2126FF" w:rsidR="00C96A3D" w:rsidRDefault="00C96A3D" w:rsidP="002C390E">
      <w:pPr>
        <w:rPr>
          <w:rFonts w:asciiTheme="minorEastAsia" w:hAnsiTheme="minorEastAsia" w:cs="HiraMinProN-W3"/>
        </w:rPr>
      </w:pPr>
    </w:p>
    <w:p w14:paraId="7E60D60D" w14:textId="77777777" w:rsidR="00C96A3D" w:rsidRDefault="00C96A3D" w:rsidP="002C390E">
      <w:pPr>
        <w:rPr>
          <w:rFonts w:asciiTheme="minorEastAsia" w:hAnsiTheme="minorEastAsia" w:cs="HiraMinProN-W3"/>
        </w:rPr>
      </w:pPr>
    </w:p>
    <w:p w14:paraId="21B46F12" w14:textId="37F203C7" w:rsidR="00E12137" w:rsidRDefault="00B278D8" w:rsidP="009A7B7C">
      <w:pPr>
        <w:rPr>
          <w:rFonts w:asciiTheme="minorEastAsia" w:hAnsiTheme="minorEastAsia" w:cs="HiraMinProN-W3"/>
        </w:rPr>
      </w:pPr>
      <w:r w:rsidRPr="00B278D8">
        <w:rPr>
          <w:rFonts w:asciiTheme="minorEastAsia" w:hAnsiTheme="minorEastAsia" w:cs="HiraMinProN-W3"/>
          <w:noProof/>
        </w:rPr>
        <w:lastRenderedPageBreak/>
        <w:drawing>
          <wp:inline distT="0" distB="0" distL="0" distR="0" wp14:anchorId="50FD8931" wp14:editId="2984F3F2">
            <wp:extent cx="6553537" cy="97795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553537" cy="977950"/>
                    </a:xfrm>
                    <a:prstGeom prst="rect">
                      <a:avLst/>
                    </a:prstGeom>
                  </pic:spPr>
                </pic:pic>
              </a:graphicData>
            </a:graphic>
          </wp:inline>
        </w:drawing>
      </w:r>
    </w:p>
    <w:p w14:paraId="67F80A62" w14:textId="465F5B9A" w:rsidR="008E3367" w:rsidRDefault="00976508" w:rsidP="00976508">
      <w:pPr>
        <w:jc w:val="left"/>
        <w:rPr>
          <w:rFonts w:eastAsiaTheme="minorHAnsi"/>
          <w:b/>
          <w:bCs/>
          <w:color w:val="000000" w:themeColor="text1"/>
          <w:szCs w:val="21"/>
        </w:rPr>
      </w:pPr>
      <w:r w:rsidRPr="00976508">
        <w:rPr>
          <w:rFonts w:eastAsiaTheme="minorHAnsi" w:hint="eastAsia"/>
          <w:b/>
          <w:bCs/>
          <w:color w:val="000000" w:themeColor="text1"/>
          <w:szCs w:val="21"/>
        </w:rPr>
        <w:t>３地域合同「公共イメージ向上オンラインセミナー」報告</w:t>
      </w:r>
    </w:p>
    <w:p w14:paraId="6A817756" w14:textId="443B00D1" w:rsidR="00976508" w:rsidRDefault="00976508" w:rsidP="00082929">
      <w:pPr>
        <w:jc w:val="right"/>
        <w:rPr>
          <w:rFonts w:ascii="游明朝" w:eastAsia="游明朝" w:hAnsi="游明朝"/>
          <w:b/>
          <w:bCs/>
        </w:rPr>
      </w:pPr>
      <w:r>
        <w:rPr>
          <w:noProof/>
        </w:rPr>
        <w:drawing>
          <wp:anchor distT="0" distB="0" distL="114300" distR="114300" simplePos="0" relativeHeight="251699200" behindDoc="0" locked="0" layoutInCell="1" allowOverlap="1" wp14:anchorId="358A588C" wp14:editId="70A8F5C5">
            <wp:simplePos x="0" y="0"/>
            <wp:positionH relativeFrom="column">
              <wp:posOffset>44450</wp:posOffset>
            </wp:positionH>
            <wp:positionV relativeFrom="paragraph">
              <wp:posOffset>146050</wp:posOffset>
            </wp:positionV>
            <wp:extent cx="1352550" cy="1377950"/>
            <wp:effectExtent l="0" t="0" r="0" b="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52550" cy="1377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9B2A1E" w14:textId="77777777" w:rsidR="00976508" w:rsidRDefault="00976508" w:rsidP="00082929">
      <w:pPr>
        <w:jc w:val="right"/>
        <w:rPr>
          <w:rFonts w:ascii="游明朝" w:eastAsia="游明朝" w:hAnsi="游明朝"/>
          <w:b/>
          <w:bCs/>
        </w:rPr>
      </w:pPr>
    </w:p>
    <w:p w14:paraId="24C96694" w14:textId="3EB39D73" w:rsidR="007F6698" w:rsidRPr="007F6698" w:rsidRDefault="005900A6" w:rsidP="007F6698">
      <w:pPr>
        <w:jc w:val="right"/>
        <w:rPr>
          <w:rFonts w:ascii="游明朝" w:eastAsia="游明朝" w:hAnsi="游明朝"/>
        </w:rPr>
      </w:pPr>
      <w:r w:rsidRPr="00BD5A62">
        <w:rPr>
          <w:rFonts w:ascii="游明朝" w:eastAsia="游明朝" w:hAnsi="游明朝" w:hint="eastAsia"/>
          <w:b/>
          <w:bCs/>
        </w:rPr>
        <w:t>第</w:t>
      </w:r>
      <w:r w:rsidR="00976508">
        <w:rPr>
          <w:rFonts w:ascii="游明朝" w:eastAsia="游明朝" w:hAnsi="游明朝" w:hint="eastAsia"/>
          <w:b/>
          <w:bCs/>
        </w:rPr>
        <w:t>1</w:t>
      </w:r>
      <w:r w:rsidRPr="00BD5A62">
        <w:rPr>
          <w:rFonts w:ascii="游明朝" w:eastAsia="游明朝" w:hAnsi="游明朝" w:hint="eastAsia"/>
          <w:b/>
          <w:bCs/>
        </w:rPr>
        <w:t>地域</w:t>
      </w:r>
      <w:r w:rsidR="00603321">
        <w:rPr>
          <w:rFonts w:ascii="游明朝" w:eastAsia="游明朝" w:hAnsi="游明朝" w:hint="eastAsia"/>
          <w:b/>
          <w:bCs/>
        </w:rPr>
        <w:t xml:space="preserve">　</w:t>
      </w:r>
      <w:r w:rsidR="008E3367" w:rsidRPr="008E3367">
        <w:rPr>
          <w:rFonts w:ascii="游明朝" w:eastAsia="游明朝" w:hAnsi="游明朝" w:hint="eastAsia"/>
          <w:b/>
          <w:bCs/>
        </w:rPr>
        <w:t xml:space="preserve">ロータリー公共イメージコーディネーター　</w:t>
      </w:r>
      <w:r w:rsidR="00976508" w:rsidRPr="00976508">
        <w:rPr>
          <w:rFonts w:ascii="游明朝" w:eastAsia="游明朝" w:hAnsi="游明朝" w:hint="eastAsia"/>
          <w:b/>
          <w:bCs/>
        </w:rPr>
        <w:t>寺嶋</w:t>
      </w:r>
      <w:r w:rsidR="00976508">
        <w:rPr>
          <w:rFonts w:ascii="游明朝" w:eastAsia="游明朝" w:hAnsi="游明朝" w:hint="eastAsia"/>
          <w:b/>
          <w:bCs/>
        </w:rPr>
        <w:t xml:space="preserve">　</w:t>
      </w:r>
      <w:r w:rsidR="00976508" w:rsidRPr="00976508">
        <w:rPr>
          <w:rFonts w:ascii="游明朝" w:eastAsia="游明朝" w:hAnsi="游明朝" w:hint="eastAsia"/>
          <w:b/>
          <w:bCs/>
        </w:rPr>
        <w:t>哲生</w:t>
      </w:r>
      <w:r w:rsidR="001E2AC8">
        <w:rPr>
          <w:rFonts w:ascii="游明朝" w:eastAsia="游明朝" w:hAnsi="游明朝" w:hint="eastAsia"/>
          <w:b/>
          <w:bCs/>
        </w:rPr>
        <w:t>（</w:t>
      </w:r>
      <w:r w:rsidR="00976508">
        <w:rPr>
          <w:rFonts w:ascii="游明朝" w:eastAsia="游明朝" w:hAnsi="游明朝" w:hint="eastAsia"/>
          <w:b/>
          <w:bCs/>
        </w:rPr>
        <w:t>柏</w:t>
      </w:r>
      <w:r w:rsidR="00E640AB" w:rsidRPr="00E640AB">
        <w:rPr>
          <w:rFonts w:ascii="游明朝" w:eastAsia="游明朝" w:hAnsi="游明朝"/>
          <w:b/>
          <w:bCs/>
        </w:rPr>
        <w:t>RC）</w:t>
      </w:r>
    </w:p>
    <w:p w14:paraId="5CBCC86C" w14:textId="7BAE2CBD" w:rsidR="007F6698" w:rsidRPr="008E3367" w:rsidRDefault="007F6698" w:rsidP="005900A6">
      <w:pPr>
        <w:kinsoku w:val="0"/>
      </w:pPr>
    </w:p>
    <w:p w14:paraId="6FD05DEC" w14:textId="77777777" w:rsidR="00976508" w:rsidRDefault="00976508" w:rsidP="00E640AB">
      <w:pPr>
        <w:rPr>
          <w:rFonts w:asciiTheme="minorEastAsia" w:hAnsiTheme="minorEastAsia" w:cs="HiraMinProN-W3"/>
          <w:sz w:val="20"/>
          <w:szCs w:val="21"/>
        </w:rPr>
      </w:pPr>
      <w:r w:rsidRPr="00976508">
        <w:rPr>
          <w:rFonts w:asciiTheme="minorEastAsia" w:hAnsiTheme="minorEastAsia" w:cs="HiraMinProN-W3"/>
          <w:sz w:val="20"/>
          <w:szCs w:val="21"/>
        </w:rPr>
        <w:t>2023年7月23日Zoomにて３地域合同による「公共イメージ向上セミナー」が開催されました。各地区ガバナーや公共イメージ向上委員長始め、地域コーディネーターと同補佐、</w:t>
      </w:r>
    </w:p>
    <w:p w14:paraId="5B16B825" w14:textId="621C3955" w:rsidR="00E640AB" w:rsidRDefault="00976508" w:rsidP="00E640AB">
      <w:pPr>
        <w:rPr>
          <w:rFonts w:asciiTheme="minorEastAsia" w:hAnsiTheme="minorEastAsia" w:cs="HiraMinProN-W3"/>
          <w:sz w:val="20"/>
          <w:szCs w:val="21"/>
        </w:rPr>
      </w:pPr>
      <w:r w:rsidRPr="00976508">
        <w:rPr>
          <w:rFonts w:asciiTheme="minorEastAsia" w:hAnsiTheme="minorEastAsia" w:cs="HiraMinProN-W3"/>
          <w:sz w:val="20"/>
          <w:szCs w:val="21"/>
        </w:rPr>
        <w:t>日本事務局を含む総勢約150名の参加を頂きました。</w:t>
      </w:r>
    </w:p>
    <w:p w14:paraId="4C936C15" w14:textId="77777777" w:rsidR="00976508" w:rsidRDefault="00976508" w:rsidP="00976508">
      <w:r>
        <w:rPr>
          <w:rFonts w:hint="eastAsia"/>
        </w:rPr>
        <w:t>冒頭、佐藤芳郎RI理事から「日本のロータリー会員数は、下げ止まった感がある。ポリオ根絶・クリエイトホープに因んだ行事を行って地区とクラブ活性化の一助とし、ロータリーを育てよう」と、呼びかけられました。</w:t>
      </w:r>
    </w:p>
    <w:p w14:paraId="1FB7AED8" w14:textId="77777777" w:rsidR="00976508" w:rsidRDefault="00976508" w:rsidP="00976508">
      <w:r>
        <w:rPr>
          <w:rFonts w:hint="eastAsia"/>
        </w:rPr>
        <w:t>次いで、R</w:t>
      </w:r>
      <w:r>
        <w:t>1</w:t>
      </w:r>
      <w:r>
        <w:rPr>
          <w:rFonts w:hint="eastAsia"/>
        </w:rPr>
        <w:t>田中久夫ARPICから「公共イメージを向上させる目的と期待される効果」・R</w:t>
      </w:r>
      <w:r>
        <w:t>3</w:t>
      </w:r>
      <w:r>
        <w:rPr>
          <w:rFonts w:hint="eastAsia"/>
        </w:rPr>
        <w:t>簡仁一ARPICから「ロータリーブランドとロゴの重要性」と題し、示唆に富む講話を頂きました。</w:t>
      </w:r>
    </w:p>
    <w:p w14:paraId="65567F5D" w14:textId="77777777" w:rsidR="00976508" w:rsidRDefault="00976508" w:rsidP="00976508">
      <w:r>
        <w:rPr>
          <w:rFonts w:hint="eastAsia"/>
        </w:rPr>
        <w:t>更に「クラブ活性化につなげるために」と題し、R</w:t>
      </w:r>
      <w:r>
        <w:t>2</w:t>
      </w:r>
      <w:r>
        <w:rPr>
          <w:rFonts w:hint="eastAsia"/>
        </w:rPr>
        <w:t>桑澤一郎</w:t>
      </w:r>
      <w:r>
        <w:t>ARPIC</w:t>
      </w:r>
      <w:r>
        <w:rPr>
          <w:rFonts w:hint="eastAsia"/>
        </w:rPr>
        <w:t>から「日本のロータリーとしてのポータルサイトの設置と登録依頼」について、R</w:t>
      </w:r>
      <w:r>
        <w:t>3</w:t>
      </w:r>
      <w:r>
        <w:rPr>
          <w:rFonts w:hint="eastAsia"/>
        </w:rPr>
        <w:t>深尾兼好ARPICから「世界ポリオデーフォトコンテスト」についての説明を頂きました。</w:t>
      </w:r>
    </w:p>
    <w:p w14:paraId="5FDE0FB2" w14:textId="77777777" w:rsidR="00976508" w:rsidRDefault="00976508" w:rsidP="00976508">
      <w:r>
        <w:rPr>
          <w:rFonts w:hint="eastAsia"/>
        </w:rPr>
        <w:t>続いて「世界ポリオデーに向けての計画発表」として、2</w:t>
      </w:r>
      <w:r>
        <w:t>590</w:t>
      </w:r>
      <w:r>
        <w:rPr>
          <w:rFonts w:hint="eastAsia"/>
        </w:rPr>
        <w:t>地区大塚正一公共イメージ委員長から「第2回世界ポリオデーJR桜木町駅前広場」・2</w:t>
      </w:r>
      <w:r>
        <w:t>660</w:t>
      </w:r>
      <w:r>
        <w:rPr>
          <w:rFonts w:hint="eastAsia"/>
        </w:rPr>
        <w:t>地区貴島陵太郎実行委員長から「END</w:t>
      </w:r>
      <w:r>
        <w:t xml:space="preserve"> POLIO </w:t>
      </w:r>
      <w:r>
        <w:rPr>
          <w:rFonts w:hint="eastAsia"/>
        </w:rPr>
        <w:t>NOWチャリティーハロウィンパーティー」・2</w:t>
      </w:r>
      <w:r>
        <w:t>680</w:t>
      </w:r>
      <w:r>
        <w:rPr>
          <w:rFonts w:hint="eastAsia"/>
        </w:rPr>
        <w:t>地区田中正喜公共イメージ委員長から「ポリオデーIN神戸まつり」・九州4地区を代表し田村香代子公共イメージ部門長から「九州4地区合同C</w:t>
      </w:r>
      <w:r>
        <w:t>REATE HOPE</w:t>
      </w:r>
      <w:r>
        <w:rPr>
          <w:rFonts w:hint="eastAsia"/>
        </w:rPr>
        <w:t>プロジェクト・いっしょにやろう」についての紹介を頂きました。</w:t>
      </w:r>
    </w:p>
    <w:p w14:paraId="7BC4F6C9" w14:textId="77777777" w:rsidR="00976508" w:rsidRDefault="00976508" w:rsidP="00976508">
      <w:r>
        <w:rPr>
          <w:rFonts w:hint="eastAsia"/>
        </w:rPr>
        <w:t>質疑応答の時間では、2760地区伊藤靖祐RRFCから各地区における事業予算の調達についての問いかけがあり、夫々の地区からは様々な工夫と苦労についての率直な回答がありました。</w:t>
      </w:r>
    </w:p>
    <w:p w14:paraId="2B6F903F" w14:textId="77777777" w:rsidR="00976508" w:rsidRDefault="00976508" w:rsidP="00976508">
      <w:r>
        <w:rPr>
          <w:rFonts w:hint="eastAsia"/>
        </w:rPr>
        <w:t>セミナーの最後に三木明R財団管理委員会委員から講評を賜り、充実したセミナーを実施した主催者に対する謝辞と共に、ローターアクターである2</w:t>
      </w:r>
      <w:r>
        <w:t>660</w:t>
      </w:r>
      <w:r>
        <w:rPr>
          <w:rFonts w:hint="eastAsia"/>
        </w:rPr>
        <w:t>地区貴島陵太郎実行委員長に対し、今後の更なる活躍を期待する旨の激励がありました。</w:t>
      </w:r>
    </w:p>
    <w:p w14:paraId="71FD9268" w14:textId="77777777" w:rsidR="00976508" w:rsidRDefault="00976508" w:rsidP="00976508">
      <w:r>
        <w:rPr>
          <w:rFonts w:hint="eastAsia"/>
        </w:rPr>
        <w:t>結びに、R</w:t>
      </w:r>
      <w:r>
        <w:t>3</w:t>
      </w:r>
      <w:r>
        <w:rPr>
          <w:rFonts w:hint="eastAsia"/>
        </w:rPr>
        <w:t>丸尾研一RPICから「ポリオ根絶に決意を新たにした」との言葉を頂きました。</w:t>
      </w:r>
    </w:p>
    <w:p w14:paraId="27E69199" w14:textId="77777777" w:rsidR="00976508" w:rsidRPr="00082E52" w:rsidRDefault="00976508" w:rsidP="00976508">
      <w:r>
        <w:rPr>
          <w:rFonts w:hint="eastAsia"/>
        </w:rPr>
        <w:t>参加者からは、公共イメージの向上の必要性に対する理解が進み、ポリオデーの企画立案に関する有益なヒントを得られたなどの感想が寄せられ、充実したセミナーを実施できたものと思われます。</w:t>
      </w:r>
    </w:p>
    <w:p w14:paraId="72268612" w14:textId="77777777" w:rsidR="00976508" w:rsidRPr="00976508" w:rsidRDefault="00976508" w:rsidP="00E640AB">
      <w:pPr>
        <w:rPr>
          <w:rFonts w:asciiTheme="minorEastAsia" w:hAnsiTheme="minorEastAsia" w:cs="HiraMinProN-W3"/>
          <w:sz w:val="20"/>
          <w:szCs w:val="21"/>
        </w:rPr>
      </w:pPr>
    </w:p>
    <w:p w14:paraId="3FEE33C2" w14:textId="30446BF9" w:rsidR="00E640AB" w:rsidRDefault="00E640AB" w:rsidP="00E640AB">
      <w:pPr>
        <w:rPr>
          <w:rFonts w:asciiTheme="minorEastAsia" w:hAnsiTheme="minorEastAsia" w:cs="HiraMinProN-W3"/>
          <w:sz w:val="20"/>
          <w:szCs w:val="21"/>
        </w:rPr>
      </w:pPr>
    </w:p>
    <w:p w14:paraId="4BEF08C5" w14:textId="2C305B30" w:rsidR="00E640AB" w:rsidRDefault="00E640AB" w:rsidP="00E640AB">
      <w:pPr>
        <w:rPr>
          <w:rFonts w:asciiTheme="minorEastAsia" w:hAnsiTheme="minorEastAsia" w:cs="HiraMinProN-W3"/>
          <w:sz w:val="20"/>
          <w:szCs w:val="21"/>
        </w:rPr>
      </w:pPr>
    </w:p>
    <w:p w14:paraId="5627104F" w14:textId="33A998AB" w:rsidR="00E640AB" w:rsidRDefault="00E640AB" w:rsidP="00E640AB">
      <w:pPr>
        <w:rPr>
          <w:rFonts w:asciiTheme="minorEastAsia" w:hAnsiTheme="minorEastAsia" w:cs="HiraMinProN-W3"/>
          <w:sz w:val="20"/>
          <w:szCs w:val="21"/>
        </w:rPr>
      </w:pPr>
    </w:p>
    <w:p w14:paraId="0C52962A" w14:textId="57578C05" w:rsidR="00E640AB" w:rsidRDefault="00E640AB" w:rsidP="00E640AB">
      <w:pPr>
        <w:rPr>
          <w:rFonts w:asciiTheme="minorEastAsia" w:hAnsiTheme="minorEastAsia" w:cs="HiraMinProN-W3"/>
          <w:sz w:val="20"/>
          <w:szCs w:val="21"/>
        </w:rPr>
      </w:pPr>
    </w:p>
    <w:p w14:paraId="1830FAB3" w14:textId="77777777" w:rsidR="00E640AB" w:rsidRDefault="00E640AB" w:rsidP="00E640AB">
      <w:pPr>
        <w:rPr>
          <w:sz w:val="20"/>
          <w:szCs w:val="21"/>
        </w:rPr>
      </w:pPr>
    </w:p>
    <w:p w14:paraId="4673763D" w14:textId="3123F37E" w:rsidR="003051AC" w:rsidRPr="006B224B" w:rsidRDefault="00B278D8" w:rsidP="003051AC">
      <w:pPr>
        <w:rPr>
          <w:sz w:val="20"/>
          <w:szCs w:val="21"/>
        </w:rPr>
      </w:pPr>
      <w:r w:rsidRPr="00B278D8">
        <w:rPr>
          <w:noProof/>
          <w:sz w:val="20"/>
          <w:szCs w:val="21"/>
        </w:rPr>
        <w:lastRenderedPageBreak/>
        <w:drawing>
          <wp:inline distT="0" distB="0" distL="0" distR="0" wp14:anchorId="4B40F593" wp14:editId="1619E936">
            <wp:extent cx="6572588" cy="990651"/>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572588" cy="990651"/>
                    </a:xfrm>
                    <a:prstGeom prst="rect">
                      <a:avLst/>
                    </a:prstGeom>
                  </pic:spPr>
                </pic:pic>
              </a:graphicData>
            </a:graphic>
          </wp:inline>
        </w:drawing>
      </w:r>
    </w:p>
    <w:p w14:paraId="428BB067" w14:textId="3211CEF4" w:rsidR="001E2AC8" w:rsidRDefault="001E2AC8" w:rsidP="00623C4B">
      <w:pPr>
        <w:jc w:val="left"/>
        <w:rPr>
          <w:rFonts w:eastAsiaTheme="minorHAnsi"/>
          <w:b/>
          <w:bCs/>
          <w:color w:val="000000" w:themeColor="text1"/>
          <w:szCs w:val="21"/>
        </w:rPr>
      </w:pPr>
      <w:r w:rsidRPr="001E2AC8">
        <w:rPr>
          <w:rFonts w:eastAsiaTheme="minorHAnsi" w:hint="eastAsia"/>
          <w:b/>
          <w:bCs/>
          <w:color w:val="000000" w:themeColor="text1"/>
          <w:szCs w:val="21"/>
        </w:rPr>
        <w:t>ポリオ根絶と</w:t>
      </w:r>
      <w:r w:rsidRPr="001E2AC8">
        <w:rPr>
          <w:rFonts w:eastAsiaTheme="minorHAnsi"/>
          <w:b/>
          <w:bCs/>
          <w:color w:val="000000" w:themeColor="text1"/>
          <w:szCs w:val="21"/>
        </w:rPr>
        <w:t>10月24日世界ポリオデーについて</w:t>
      </w:r>
    </w:p>
    <w:p w14:paraId="4441FD57" w14:textId="62300A14" w:rsidR="00623C4B" w:rsidRDefault="003D0AAD" w:rsidP="00082929">
      <w:pPr>
        <w:jc w:val="right"/>
        <w:rPr>
          <w:rFonts w:ascii="游明朝" w:eastAsia="游明朝" w:hAnsi="游明朝"/>
          <w:b/>
          <w:bCs/>
        </w:rPr>
      </w:pPr>
      <w:r>
        <w:rPr>
          <w:noProof/>
        </w:rPr>
        <w:drawing>
          <wp:anchor distT="0" distB="0" distL="114300" distR="114300" simplePos="0" relativeHeight="251700224" behindDoc="0" locked="0" layoutInCell="1" allowOverlap="1" wp14:anchorId="5A5F0252" wp14:editId="74A990DA">
            <wp:simplePos x="0" y="0"/>
            <wp:positionH relativeFrom="margin">
              <wp:align>left</wp:align>
            </wp:positionH>
            <wp:positionV relativeFrom="paragraph">
              <wp:posOffset>133350</wp:posOffset>
            </wp:positionV>
            <wp:extent cx="1181100" cy="1574800"/>
            <wp:effectExtent l="0" t="0" r="0" b="6350"/>
            <wp:wrapSquare wrapText="bothSides"/>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81100" cy="1574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FF884A" w14:textId="77777777" w:rsidR="00082929" w:rsidRDefault="00082929" w:rsidP="00082929">
      <w:pPr>
        <w:jc w:val="right"/>
        <w:rPr>
          <w:rFonts w:ascii="游明朝" w:eastAsia="游明朝" w:hAnsi="游明朝"/>
          <w:b/>
          <w:bCs/>
        </w:rPr>
      </w:pPr>
    </w:p>
    <w:p w14:paraId="32A0D97C" w14:textId="13294374" w:rsidR="00623C4B" w:rsidRPr="007F6698" w:rsidRDefault="00623C4B" w:rsidP="00623C4B">
      <w:pPr>
        <w:jc w:val="right"/>
        <w:rPr>
          <w:rFonts w:ascii="游明朝" w:eastAsia="游明朝" w:hAnsi="游明朝"/>
        </w:rPr>
      </w:pPr>
      <w:r w:rsidRPr="00BD5A62">
        <w:rPr>
          <w:rFonts w:ascii="游明朝" w:eastAsia="游明朝" w:hAnsi="游明朝" w:hint="eastAsia"/>
          <w:b/>
          <w:bCs/>
        </w:rPr>
        <w:t>第</w:t>
      </w:r>
      <w:r>
        <w:rPr>
          <w:rFonts w:ascii="游明朝" w:eastAsia="游明朝" w:hAnsi="游明朝" w:hint="eastAsia"/>
          <w:b/>
          <w:bCs/>
        </w:rPr>
        <w:t>1</w:t>
      </w:r>
      <w:r w:rsidRPr="00BD5A62">
        <w:rPr>
          <w:rFonts w:ascii="游明朝" w:eastAsia="游明朝" w:hAnsi="游明朝" w:hint="eastAsia"/>
          <w:b/>
          <w:bCs/>
        </w:rPr>
        <w:t>地域</w:t>
      </w:r>
      <w:r>
        <w:rPr>
          <w:rFonts w:ascii="游明朝" w:eastAsia="游明朝" w:hAnsi="游明朝" w:hint="eastAsia"/>
          <w:b/>
          <w:bCs/>
        </w:rPr>
        <w:t xml:space="preserve">　</w:t>
      </w:r>
      <w:r w:rsidRPr="008E3367">
        <w:rPr>
          <w:rFonts w:ascii="游明朝" w:eastAsia="游明朝" w:hAnsi="游明朝" w:hint="eastAsia"/>
          <w:b/>
          <w:bCs/>
        </w:rPr>
        <w:t>ロータリー</w:t>
      </w:r>
      <w:r w:rsidR="001E2AC8" w:rsidRPr="001E2AC8">
        <w:rPr>
          <w:rFonts w:ascii="游明朝" w:eastAsia="游明朝" w:hAnsi="游明朝" w:hint="eastAsia"/>
          <w:b/>
          <w:bCs/>
        </w:rPr>
        <w:t>財団地域コーディネーター補佐</w:t>
      </w:r>
      <w:r w:rsidRPr="008E3367">
        <w:rPr>
          <w:rFonts w:ascii="游明朝" w:eastAsia="游明朝" w:hAnsi="游明朝" w:hint="eastAsia"/>
          <w:b/>
          <w:bCs/>
        </w:rPr>
        <w:t xml:space="preserve">　</w:t>
      </w:r>
      <w:r w:rsidR="001E2AC8">
        <w:rPr>
          <w:rFonts w:ascii="游明朝" w:eastAsia="游明朝" w:hAnsi="游明朝" w:hint="eastAsia"/>
          <w:b/>
          <w:bCs/>
        </w:rPr>
        <w:t>梶原　等（千葉</w:t>
      </w:r>
      <w:r w:rsidRPr="00E640AB">
        <w:rPr>
          <w:rFonts w:ascii="游明朝" w:eastAsia="游明朝" w:hAnsi="游明朝"/>
          <w:b/>
          <w:bCs/>
        </w:rPr>
        <w:t>RC）</w:t>
      </w:r>
    </w:p>
    <w:p w14:paraId="5FC42C95" w14:textId="77777777" w:rsidR="00623C4B" w:rsidRPr="008E3367" w:rsidRDefault="00623C4B" w:rsidP="00623C4B">
      <w:pPr>
        <w:kinsoku w:val="0"/>
      </w:pPr>
    </w:p>
    <w:p w14:paraId="04ED2330" w14:textId="4BDCF0D4" w:rsidR="00112553" w:rsidRDefault="00082929" w:rsidP="00112553">
      <w:pPr>
        <w:rPr>
          <w:rFonts w:asciiTheme="minorEastAsia" w:hAnsiTheme="minorEastAsia" w:cs="HiraMinProN-W3"/>
          <w:sz w:val="20"/>
          <w:szCs w:val="21"/>
        </w:rPr>
      </w:pPr>
      <w:r w:rsidRPr="00082929">
        <w:rPr>
          <w:rFonts w:asciiTheme="minorEastAsia" w:hAnsiTheme="minorEastAsia" w:cs="HiraMinProN-W3" w:hint="eastAsia"/>
          <w:sz w:val="20"/>
          <w:szCs w:val="21"/>
        </w:rPr>
        <w:t>ロータリーと共にポリオをなくそう。野生型ポリオウイルスにより感染してしまう恐れのある子供たちを一日も早く救い出そうとして</w:t>
      </w:r>
      <w:r w:rsidRPr="00082929">
        <w:rPr>
          <w:rFonts w:asciiTheme="minorEastAsia" w:hAnsiTheme="minorEastAsia" w:cs="HiraMinProN-W3"/>
          <w:sz w:val="20"/>
          <w:szCs w:val="21"/>
        </w:rPr>
        <w:t>1980年代に世界的な奉仕プロジェクトとしてロータリーが世界に先駆けて取り組みを開始、以来現在でも、第一優先項目にあげられているのがポリオ根絶活動です。</w:t>
      </w:r>
    </w:p>
    <w:p w14:paraId="59E3BDAF" w14:textId="77777777" w:rsidR="00082929" w:rsidRPr="007861DF" w:rsidRDefault="00082929" w:rsidP="00082929">
      <w:r>
        <w:rPr>
          <w:rFonts w:hint="eastAsia"/>
        </w:rPr>
        <w:t>そして日本のロータリーとしては２年ほど前からエンドポリオの活動とロータリーに対する理解を高めるべく10月24日の世界ポリオデーに国内を上げてのエンドポリオの周知・募金（寄付）、そしてロータリーの活動を</w:t>
      </w:r>
      <w:r w:rsidRPr="007861DF">
        <w:rPr>
          <w:rFonts w:hint="eastAsia"/>
        </w:rPr>
        <w:t>広報するイベントを一斉に開催しましょうという動きが全国各地で開催されるようになりその波は徐々に拡大し昨年はフォトコンテストを取り入れるなどの工夫もなされ各地区のロータリー活動に浸透してきました。</w:t>
      </w:r>
    </w:p>
    <w:p w14:paraId="268E70A5" w14:textId="77777777" w:rsidR="00082929" w:rsidRPr="007861DF" w:rsidRDefault="00082929" w:rsidP="00082929">
      <w:r w:rsidRPr="007861DF">
        <w:rPr>
          <w:rFonts w:hint="eastAsia"/>
        </w:rPr>
        <w:t>そこでエンドポリオイベントを開催するにあたりいくつかの注意点を確認しましょう。</w:t>
      </w:r>
    </w:p>
    <w:p w14:paraId="4184389E" w14:textId="77777777" w:rsidR="00082929" w:rsidRPr="007861DF" w:rsidRDefault="00082929" w:rsidP="00082929">
      <w:r w:rsidRPr="007861DF">
        <w:rPr>
          <w:rFonts w:hint="eastAsia"/>
        </w:rPr>
        <w:t>現代の日本人にはポリオと言ってもピンとこないのが現状です。</w:t>
      </w:r>
    </w:p>
    <w:p w14:paraId="087CD49A" w14:textId="1A6EE4BB" w:rsidR="00082929" w:rsidRPr="007861DF" w:rsidRDefault="00082929" w:rsidP="00082929">
      <w:r w:rsidRPr="007861DF">
        <w:rPr>
          <w:rFonts w:hint="eastAsia"/>
        </w:rPr>
        <w:t>先ずはロータリアンである私達がポリオを正しく理解しその上で</w:t>
      </w:r>
      <w:r w:rsidR="00094959" w:rsidRPr="007861DF">
        <w:rPr>
          <w:rFonts w:hint="eastAsia"/>
        </w:rPr>
        <w:t>エンドポリオ</w:t>
      </w:r>
      <w:r w:rsidRPr="007861DF">
        <w:rPr>
          <w:rFonts w:hint="eastAsia"/>
        </w:rPr>
        <w:t>の必要性をPRする事です。</w:t>
      </w:r>
    </w:p>
    <w:p w14:paraId="78119E6D" w14:textId="77777777" w:rsidR="00E55C70" w:rsidRPr="007861DF" w:rsidRDefault="00E55C70" w:rsidP="00E55C70">
      <w:r w:rsidRPr="007861DF">
        <w:rPr>
          <w:rFonts w:hint="eastAsia"/>
        </w:rPr>
        <w:t>又、寄付は理解者からの支援であり、一般市民から頂く寄付に関しては理解を得られる方からのご奉仕であり強制的にならない様に十分気を付ける事が大切です。更に一般市民の方々には寄付をお願いするよりも世界の中には現在もポリオで犠牲になっている子供たちが沢山いる事を知ってもらう事です。</w:t>
      </w:r>
    </w:p>
    <w:p w14:paraId="49B70A2D" w14:textId="27A07D0D" w:rsidR="00E55C70" w:rsidRPr="007861DF" w:rsidRDefault="00E55C70" w:rsidP="00E55C70">
      <w:r w:rsidRPr="007861DF">
        <w:rPr>
          <w:rFonts w:hint="eastAsia"/>
        </w:rPr>
        <w:t>ロータリーが何故</w:t>
      </w:r>
      <w:r w:rsidR="00094959" w:rsidRPr="007861DF">
        <w:rPr>
          <w:rFonts w:hint="eastAsia"/>
        </w:rPr>
        <w:t>エンドポリオ</w:t>
      </w:r>
      <w:r w:rsidRPr="007861DF">
        <w:rPr>
          <w:rFonts w:hint="eastAsia"/>
        </w:rPr>
        <w:t>活動を行っているかという事を理解して頂きエンドポリオが世界中で大切な活動である事をPRしていく事です。</w:t>
      </w:r>
    </w:p>
    <w:p w14:paraId="0E0E2B81" w14:textId="2BE43E4C" w:rsidR="00E55C70" w:rsidRPr="007861DF" w:rsidRDefault="00E55C70" w:rsidP="00E55C70">
      <w:r w:rsidRPr="007861DF">
        <w:rPr>
          <w:rFonts w:hint="eastAsia"/>
        </w:rPr>
        <w:t>広報活動の方法は色々な事が考えられます。市民の方々にポリオを正しく理解して頂け</w:t>
      </w:r>
      <w:r w:rsidR="00EC4870">
        <w:rPr>
          <w:rFonts w:hint="eastAsia"/>
        </w:rPr>
        <w:t>れ</w:t>
      </w:r>
      <w:r w:rsidRPr="007861DF">
        <w:rPr>
          <w:rFonts w:hint="eastAsia"/>
        </w:rPr>
        <w:t>ば寄付もロータリー活動も十分な理解が得られます。</w:t>
      </w:r>
    </w:p>
    <w:p w14:paraId="46A82DA3" w14:textId="5291167D" w:rsidR="00E55C70" w:rsidRPr="007861DF" w:rsidRDefault="00E55C70" w:rsidP="00E55C70">
      <w:r w:rsidRPr="007861DF">
        <w:rPr>
          <w:rFonts w:hint="eastAsia"/>
        </w:rPr>
        <w:t>活動や広報の方法として地区全体で行うイベントと同時に各グループ（分区・ブロック）ごとにガバナー補佐を中心に同日、出来るだけ同じ時間帯、地区内各所でエンドポリオイベントを開催する事が効果的です。これは各グループやクラブが地区の要請やお膳立てだけでなく主体的に且つエリアを絞ることにより地元地域の社会に</w:t>
      </w:r>
      <w:r w:rsidR="00094959" w:rsidRPr="007861DF">
        <w:rPr>
          <w:rFonts w:hint="eastAsia"/>
        </w:rPr>
        <w:t>エンドポリオ</w:t>
      </w:r>
      <w:r w:rsidRPr="007861DF">
        <w:rPr>
          <w:rFonts w:hint="eastAsia"/>
        </w:rPr>
        <w:t>とロータリーをPRする絶好の機会になります。地区主導イベントでは地区委員会がテリトリー内のメジャーな場所で開催し、各グループやクラブは各々のエリアで個々に開催。出来たらオンライン配信を活用し各地を中継で結ぶなどの工夫をするとより一体感が生まれるでしょう。各地区ガバナーを中心に各ガバナー補佐のリーダーシップの下、地区全体が動き出すようなインパクトのあるポリオデーを開催してみませんか。10月24日の世界ポリオデーに向けて地区、グループ（分区・ブロック）各クラブでロータリーのPR、そして</w:t>
      </w:r>
      <w:r w:rsidR="00094959" w:rsidRPr="007861DF">
        <w:rPr>
          <w:rFonts w:hint="eastAsia"/>
        </w:rPr>
        <w:t>エンドポリオ</w:t>
      </w:r>
      <w:r w:rsidRPr="007861DF">
        <w:rPr>
          <w:rFonts w:hint="eastAsia"/>
        </w:rPr>
        <w:t>活動を推進していきましょう。今年度もフォトコンテストを実施します。各地区エンドポリオの活動報告を楽しみにしております。</w:t>
      </w:r>
    </w:p>
    <w:p w14:paraId="760FDED0" w14:textId="77777777" w:rsidR="00082929" w:rsidRPr="00E55C70" w:rsidRDefault="00082929" w:rsidP="00112553">
      <w:pPr>
        <w:rPr>
          <w:rFonts w:asciiTheme="minorEastAsia" w:hAnsiTheme="minorEastAsia"/>
          <w:szCs w:val="20"/>
        </w:rPr>
      </w:pPr>
    </w:p>
    <w:sectPr w:rsidR="00082929" w:rsidRPr="00E55C70" w:rsidSect="004336BC">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C868DE" w14:textId="77777777" w:rsidR="0028657B" w:rsidRDefault="0028657B" w:rsidP="004336BC">
      <w:r>
        <w:separator/>
      </w:r>
    </w:p>
  </w:endnote>
  <w:endnote w:type="continuationSeparator" w:id="0">
    <w:p w14:paraId="760E743A" w14:textId="77777777" w:rsidR="0028657B" w:rsidRDefault="0028657B" w:rsidP="00433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iraMinProN-W3">
    <w:altName w:val="Calibri"/>
    <w:charset w:val="00"/>
    <w:family w:val="auto"/>
    <w:pitch w:val="default"/>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26461A" w14:textId="77777777" w:rsidR="0028657B" w:rsidRDefault="0028657B" w:rsidP="004336BC">
      <w:r>
        <w:separator/>
      </w:r>
    </w:p>
  </w:footnote>
  <w:footnote w:type="continuationSeparator" w:id="0">
    <w:p w14:paraId="2EC0131F" w14:textId="77777777" w:rsidR="0028657B" w:rsidRDefault="0028657B" w:rsidP="004336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30839"/>
    <w:multiLevelType w:val="multilevel"/>
    <w:tmpl w:val="3A08CE8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36547FFE"/>
    <w:multiLevelType w:val="hybridMultilevel"/>
    <w:tmpl w:val="2CDC5116"/>
    <w:lvl w:ilvl="0" w:tplc="4934D4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7E66814"/>
    <w:multiLevelType w:val="hybridMultilevel"/>
    <w:tmpl w:val="1FD4656E"/>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01B290A"/>
    <w:multiLevelType w:val="hybridMultilevel"/>
    <w:tmpl w:val="99F49676"/>
    <w:lvl w:ilvl="0" w:tplc="D76A94E4">
      <w:start w:val="1"/>
      <w:numFmt w:val="decimal"/>
      <w:lvlText w:val="%1."/>
      <w:lvlJc w:val="left"/>
      <w:pPr>
        <w:ind w:left="360" w:hanging="360"/>
      </w:pPr>
      <w:rPr>
        <w:rFonts w:hint="default"/>
      </w:rPr>
    </w:lvl>
    <w:lvl w:ilvl="1" w:tplc="CEB8F3F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C4730A1"/>
    <w:multiLevelType w:val="hybridMultilevel"/>
    <w:tmpl w:val="33E8B5B0"/>
    <w:lvl w:ilvl="0" w:tplc="100CE92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6D4D6081"/>
    <w:multiLevelType w:val="hybridMultilevel"/>
    <w:tmpl w:val="DBD4127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FE33933"/>
    <w:multiLevelType w:val="hybridMultilevel"/>
    <w:tmpl w:val="434647B0"/>
    <w:lvl w:ilvl="0" w:tplc="B6EE7246">
      <w:start w:val="1"/>
      <w:numFmt w:val="decimalFullWidth"/>
      <w:lvlText w:val="%1．"/>
      <w:lvlJc w:val="left"/>
      <w:pPr>
        <w:ind w:left="432" w:hanging="432"/>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7" w15:restartNumberingAfterBreak="0">
    <w:nsid w:val="79A21889"/>
    <w:multiLevelType w:val="multilevel"/>
    <w:tmpl w:val="3A08CE8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16cid:durableId="1830096281">
    <w:abstractNumId w:val="3"/>
  </w:num>
  <w:num w:numId="2" w16cid:durableId="1809741875">
    <w:abstractNumId w:val="4"/>
  </w:num>
  <w:num w:numId="3" w16cid:durableId="1854806682">
    <w:abstractNumId w:val="5"/>
  </w:num>
  <w:num w:numId="4" w16cid:durableId="90007720">
    <w:abstractNumId w:val="1"/>
  </w:num>
  <w:num w:numId="5" w16cid:durableId="758334134">
    <w:abstractNumId w:val="2"/>
  </w:num>
  <w:num w:numId="6" w16cid:durableId="1885828422">
    <w:abstractNumId w:val="0"/>
  </w:num>
  <w:num w:numId="7" w16cid:durableId="1702900358">
    <w:abstractNumId w:val="7"/>
  </w:num>
  <w:num w:numId="8" w16cid:durableId="5141537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6BC"/>
    <w:rsid w:val="00007B01"/>
    <w:rsid w:val="00026B3B"/>
    <w:rsid w:val="00047E20"/>
    <w:rsid w:val="00072C10"/>
    <w:rsid w:val="00082929"/>
    <w:rsid w:val="00094242"/>
    <w:rsid w:val="00094959"/>
    <w:rsid w:val="000D2090"/>
    <w:rsid w:val="000E5625"/>
    <w:rsid w:val="000E7AFA"/>
    <w:rsid w:val="000F70EF"/>
    <w:rsid w:val="00100ED7"/>
    <w:rsid w:val="0011200A"/>
    <w:rsid w:val="00112553"/>
    <w:rsid w:val="00144947"/>
    <w:rsid w:val="0017172F"/>
    <w:rsid w:val="0019792E"/>
    <w:rsid w:val="001B1BB7"/>
    <w:rsid w:val="001B51AC"/>
    <w:rsid w:val="001B5845"/>
    <w:rsid w:val="001B77F2"/>
    <w:rsid w:val="001C6DEF"/>
    <w:rsid w:val="001C6F15"/>
    <w:rsid w:val="001D4048"/>
    <w:rsid w:val="001E2AC8"/>
    <w:rsid w:val="001F4360"/>
    <w:rsid w:val="001F6C83"/>
    <w:rsid w:val="00230A4A"/>
    <w:rsid w:val="0023141B"/>
    <w:rsid w:val="00241776"/>
    <w:rsid w:val="00261442"/>
    <w:rsid w:val="00262D1B"/>
    <w:rsid w:val="00263CC8"/>
    <w:rsid w:val="00275DD4"/>
    <w:rsid w:val="0028657B"/>
    <w:rsid w:val="002A50B1"/>
    <w:rsid w:val="002B454A"/>
    <w:rsid w:val="002B45A7"/>
    <w:rsid w:val="002C3650"/>
    <w:rsid w:val="002C390E"/>
    <w:rsid w:val="002C78C2"/>
    <w:rsid w:val="002D09F4"/>
    <w:rsid w:val="002D47CF"/>
    <w:rsid w:val="002D6624"/>
    <w:rsid w:val="002E1C2F"/>
    <w:rsid w:val="003051AC"/>
    <w:rsid w:val="00316C59"/>
    <w:rsid w:val="00321F18"/>
    <w:rsid w:val="00325024"/>
    <w:rsid w:val="00354DA9"/>
    <w:rsid w:val="00372A7C"/>
    <w:rsid w:val="00381FDF"/>
    <w:rsid w:val="003900F2"/>
    <w:rsid w:val="003C189E"/>
    <w:rsid w:val="003D0AAD"/>
    <w:rsid w:val="003D4B61"/>
    <w:rsid w:val="003E2A46"/>
    <w:rsid w:val="00404106"/>
    <w:rsid w:val="004336BC"/>
    <w:rsid w:val="00434310"/>
    <w:rsid w:val="00476324"/>
    <w:rsid w:val="004B00C7"/>
    <w:rsid w:val="004B5F48"/>
    <w:rsid w:val="004C6A98"/>
    <w:rsid w:val="004D14EA"/>
    <w:rsid w:val="004D17DB"/>
    <w:rsid w:val="004D2C2F"/>
    <w:rsid w:val="004D5DAF"/>
    <w:rsid w:val="00501052"/>
    <w:rsid w:val="0053454B"/>
    <w:rsid w:val="005475CC"/>
    <w:rsid w:val="00553A81"/>
    <w:rsid w:val="00581C12"/>
    <w:rsid w:val="00585D30"/>
    <w:rsid w:val="005900A6"/>
    <w:rsid w:val="005B7DA9"/>
    <w:rsid w:val="005C670E"/>
    <w:rsid w:val="005E6D86"/>
    <w:rsid w:val="006025A3"/>
    <w:rsid w:val="00603321"/>
    <w:rsid w:val="00613818"/>
    <w:rsid w:val="00623C4B"/>
    <w:rsid w:val="00625D58"/>
    <w:rsid w:val="00634884"/>
    <w:rsid w:val="00665F20"/>
    <w:rsid w:val="00666975"/>
    <w:rsid w:val="0066752D"/>
    <w:rsid w:val="006702F1"/>
    <w:rsid w:val="00673F95"/>
    <w:rsid w:val="00675E8A"/>
    <w:rsid w:val="00677B96"/>
    <w:rsid w:val="00685BE1"/>
    <w:rsid w:val="00690FB9"/>
    <w:rsid w:val="006B224B"/>
    <w:rsid w:val="006B4BE6"/>
    <w:rsid w:val="006C5FA2"/>
    <w:rsid w:val="006D23C5"/>
    <w:rsid w:val="006D34DD"/>
    <w:rsid w:val="006E3F2C"/>
    <w:rsid w:val="00704999"/>
    <w:rsid w:val="007049D9"/>
    <w:rsid w:val="00710896"/>
    <w:rsid w:val="00752B38"/>
    <w:rsid w:val="007656CF"/>
    <w:rsid w:val="007861DF"/>
    <w:rsid w:val="007A509D"/>
    <w:rsid w:val="007A642F"/>
    <w:rsid w:val="007A651A"/>
    <w:rsid w:val="007B2687"/>
    <w:rsid w:val="007B3E74"/>
    <w:rsid w:val="007C7815"/>
    <w:rsid w:val="007E1575"/>
    <w:rsid w:val="007F6698"/>
    <w:rsid w:val="0082042B"/>
    <w:rsid w:val="008205EF"/>
    <w:rsid w:val="0082075D"/>
    <w:rsid w:val="00842A5C"/>
    <w:rsid w:val="00845900"/>
    <w:rsid w:val="0089523D"/>
    <w:rsid w:val="008A6BB1"/>
    <w:rsid w:val="008C3ED5"/>
    <w:rsid w:val="008D081B"/>
    <w:rsid w:val="008D1620"/>
    <w:rsid w:val="008E3367"/>
    <w:rsid w:val="008F6032"/>
    <w:rsid w:val="009000C6"/>
    <w:rsid w:val="009104C0"/>
    <w:rsid w:val="009208FA"/>
    <w:rsid w:val="00922C55"/>
    <w:rsid w:val="00976508"/>
    <w:rsid w:val="00980CDF"/>
    <w:rsid w:val="0098593A"/>
    <w:rsid w:val="009A0310"/>
    <w:rsid w:val="009A51BC"/>
    <w:rsid w:val="009A7B7C"/>
    <w:rsid w:val="009B292A"/>
    <w:rsid w:val="009C4A0A"/>
    <w:rsid w:val="00A36230"/>
    <w:rsid w:val="00A63705"/>
    <w:rsid w:val="00A71E7C"/>
    <w:rsid w:val="00A73DBA"/>
    <w:rsid w:val="00A97FE7"/>
    <w:rsid w:val="00AD4873"/>
    <w:rsid w:val="00AE2A16"/>
    <w:rsid w:val="00AF3B8B"/>
    <w:rsid w:val="00B0051F"/>
    <w:rsid w:val="00B12F42"/>
    <w:rsid w:val="00B153CF"/>
    <w:rsid w:val="00B20303"/>
    <w:rsid w:val="00B278D8"/>
    <w:rsid w:val="00B32A4C"/>
    <w:rsid w:val="00B67FD6"/>
    <w:rsid w:val="00B714E7"/>
    <w:rsid w:val="00B87E33"/>
    <w:rsid w:val="00BC657B"/>
    <w:rsid w:val="00BC6824"/>
    <w:rsid w:val="00BE48A1"/>
    <w:rsid w:val="00BF5DD8"/>
    <w:rsid w:val="00C42582"/>
    <w:rsid w:val="00C51275"/>
    <w:rsid w:val="00C52516"/>
    <w:rsid w:val="00C52697"/>
    <w:rsid w:val="00C63A15"/>
    <w:rsid w:val="00C64711"/>
    <w:rsid w:val="00C71AAE"/>
    <w:rsid w:val="00C75391"/>
    <w:rsid w:val="00C95BF3"/>
    <w:rsid w:val="00C95F74"/>
    <w:rsid w:val="00C96A3D"/>
    <w:rsid w:val="00CC1B17"/>
    <w:rsid w:val="00CC2476"/>
    <w:rsid w:val="00CC3FF6"/>
    <w:rsid w:val="00CC4A3D"/>
    <w:rsid w:val="00CC6663"/>
    <w:rsid w:val="00CD1451"/>
    <w:rsid w:val="00CD26B3"/>
    <w:rsid w:val="00D23AFE"/>
    <w:rsid w:val="00D25F1B"/>
    <w:rsid w:val="00D31227"/>
    <w:rsid w:val="00D31AD6"/>
    <w:rsid w:val="00D41F7C"/>
    <w:rsid w:val="00D47CDF"/>
    <w:rsid w:val="00D56718"/>
    <w:rsid w:val="00D8174B"/>
    <w:rsid w:val="00D92DF3"/>
    <w:rsid w:val="00D94C1F"/>
    <w:rsid w:val="00D97EBA"/>
    <w:rsid w:val="00DA3EC6"/>
    <w:rsid w:val="00DB22D0"/>
    <w:rsid w:val="00DB53DB"/>
    <w:rsid w:val="00DC0352"/>
    <w:rsid w:val="00DC7C32"/>
    <w:rsid w:val="00DE04AE"/>
    <w:rsid w:val="00DE0AD1"/>
    <w:rsid w:val="00DE3768"/>
    <w:rsid w:val="00DF16F1"/>
    <w:rsid w:val="00DF209B"/>
    <w:rsid w:val="00DF3384"/>
    <w:rsid w:val="00E12137"/>
    <w:rsid w:val="00E37A25"/>
    <w:rsid w:val="00E4507A"/>
    <w:rsid w:val="00E53014"/>
    <w:rsid w:val="00E55C70"/>
    <w:rsid w:val="00E6187F"/>
    <w:rsid w:val="00E640AB"/>
    <w:rsid w:val="00E83763"/>
    <w:rsid w:val="00E8733B"/>
    <w:rsid w:val="00EA632E"/>
    <w:rsid w:val="00EB1A5F"/>
    <w:rsid w:val="00EB4548"/>
    <w:rsid w:val="00EC4870"/>
    <w:rsid w:val="00ED5403"/>
    <w:rsid w:val="00ED56DE"/>
    <w:rsid w:val="00F03148"/>
    <w:rsid w:val="00F234B7"/>
    <w:rsid w:val="00F30ED9"/>
    <w:rsid w:val="00F80D34"/>
    <w:rsid w:val="00FA19BC"/>
    <w:rsid w:val="00FA2068"/>
    <w:rsid w:val="00FC4337"/>
    <w:rsid w:val="00FD1DE5"/>
    <w:rsid w:val="00FE1B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1989986"/>
  <w15:chartTrackingRefBased/>
  <w15:docId w15:val="{B4299FF5-78FF-4B34-9893-5245F32C3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23C4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4336B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4336BC"/>
    <w:pPr>
      <w:tabs>
        <w:tab w:val="center" w:pos="4252"/>
        <w:tab w:val="right" w:pos="8504"/>
      </w:tabs>
      <w:snapToGrid w:val="0"/>
    </w:pPr>
  </w:style>
  <w:style w:type="character" w:customStyle="1" w:styleId="a4">
    <w:name w:val="ヘッダー (文字)"/>
    <w:basedOn w:val="a0"/>
    <w:link w:val="a3"/>
    <w:uiPriority w:val="99"/>
    <w:rsid w:val="004336BC"/>
  </w:style>
  <w:style w:type="paragraph" w:styleId="a5">
    <w:name w:val="footer"/>
    <w:basedOn w:val="a"/>
    <w:link w:val="a6"/>
    <w:uiPriority w:val="99"/>
    <w:unhideWhenUsed/>
    <w:rsid w:val="004336BC"/>
    <w:pPr>
      <w:tabs>
        <w:tab w:val="center" w:pos="4252"/>
        <w:tab w:val="right" w:pos="8504"/>
      </w:tabs>
      <w:snapToGrid w:val="0"/>
    </w:pPr>
  </w:style>
  <w:style w:type="character" w:customStyle="1" w:styleId="a6">
    <w:name w:val="フッター (文字)"/>
    <w:basedOn w:val="a0"/>
    <w:link w:val="a5"/>
    <w:uiPriority w:val="99"/>
    <w:rsid w:val="004336BC"/>
  </w:style>
  <w:style w:type="paragraph" w:styleId="a7">
    <w:name w:val="List Paragraph"/>
    <w:basedOn w:val="a"/>
    <w:uiPriority w:val="34"/>
    <w:qFormat/>
    <w:rsid w:val="0017172F"/>
    <w:pPr>
      <w:ind w:leftChars="400" w:left="840"/>
    </w:pPr>
  </w:style>
  <w:style w:type="table" w:styleId="a8">
    <w:name w:val="Table Grid"/>
    <w:basedOn w:val="a1"/>
    <w:uiPriority w:val="59"/>
    <w:rsid w:val="00AD48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Plain Text"/>
    <w:basedOn w:val="a"/>
    <w:link w:val="aa"/>
    <w:uiPriority w:val="99"/>
    <w:unhideWhenUsed/>
    <w:rsid w:val="0053454B"/>
    <w:pPr>
      <w:jc w:val="left"/>
    </w:pPr>
    <w:rPr>
      <w:rFonts w:ascii="ＭＳ ゴシック" w:eastAsia="ＭＳ ゴシック" w:hAnsi="ＭＳ ゴシック" w:cs="Courier New"/>
      <w:sz w:val="24"/>
    </w:rPr>
  </w:style>
  <w:style w:type="character" w:customStyle="1" w:styleId="aa">
    <w:name w:val="書式なし (文字)"/>
    <w:basedOn w:val="a0"/>
    <w:link w:val="a9"/>
    <w:uiPriority w:val="99"/>
    <w:rsid w:val="0053454B"/>
    <w:rPr>
      <w:rFonts w:ascii="ＭＳ ゴシック" w:eastAsia="ＭＳ ゴシック" w:hAnsi="ＭＳ ゴシック" w:cs="Courier Ne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185752">
      <w:bodyDiv w:val="1"/>
      <w:marLeft w:val="0"/>
      <w:marRight w:val="0"/>
      <w:marTop w:val="0"/>
      <w:marBottom w:val="0"/>
      <w:divBdr>
        <w:top w:val="none" w:sz="0" w:space="0" w:color="auto"/>
        <w:left w:val="none" w:sz="0" w:space="0" w:color="auto"/>
        <w:bottom w:val="none" w:sz="0" w:space="0" w:color="auto"/>
        <w:right w:val="none" w:sz="0" w:space="0" w:color="auto"/>
      </w:divBdr>
    </w:div>
    <w:div w:id="494153176">
      <w:bodyDiv w:val="1"/>
      <w:marLeft w:val="0"/>
      <w:marRight w:val="0"/>
      <w:marTop w:val="0"/>
      <w:marBottom w:val="0"/>
      <w:divBdr>
        <w:top w:val="none" w:sz="0" w:space="0" w:color="auto"/>
        <w:left w:val="none" w:sz="0" w:space="0" w:color="auto"/>
        <w:bottom w:val="none" w:sz="0" w:space="0" w:color="auto"/>
        <w:right w:val="none" w:sz="0" w:space="0" w:color="auto"/>
      </w:divBdr>
    </w:div>
    <w:div w:id="674848471">
      <w:bodyDiv w:val="1"/>
      <w:marLeft w:val="0"/>
      <w:marRight w:val="0"/>
      <w:marTop w:val="0"/>
      <w:marBottom w:val="0"/>
      <w:divBdr>
        <w:top w:val="none" w:sz="0" w:space="0" w:color="auto"/>
        <w:left w:val="none" w:sz="0" w:space="0" w:color="auto"/>
        <w:bottom w:val="none" w:sz="0" w:space="0" w:color="auto"/>
        <w:right w:val="none" w:sz="0" w:space="0" w:color="auto"/>
      </w:divBdr>
    </w:div>
    <w:div w:id="853614098">
      <w:bodyDiv w:val="1"/>
      <w:marLeft w:val="0"/>
      <w:marRight w:val="0"/>
      <w:marTop w:val="0"/>
      <w:marBottom w:val="0"/>
      <w:divBdr>
        <w:top w:val="none" w:sz="0" w:space="0" w:color="auto"/>
        <w:left w:val="none" w:sz="0" w:space="0" w:color="auto"/>
        <w:bottom w:val="none" w:sz="0" w:space="0" w:color="auto"/>
        <w:right w:val="none" w:sz="0" w:space="0" w:color="auto"/>
      </w:divBdr>
    </w:div>
    <w:div w:id="981731251">
      <w:bodyDiv w:val="1"/>
      <w:marLeft w:val="0"/>
      <w:marRight w:val="0"/>
      <w:marTop w:val="0"/>
      <w:marBottom w:val="0"/>
      <w:divBdr>
        <w:top w:val="none" w:sz="0" w:space="0" w:color="auto"/>
        <w:left w:val="none" w:sz="0" w:space="0" w:color="auto"/>
        <w:bottom w:val="none" w:sz="0" w:space="0" w:color="auto"/>
        <w:right w:val="none" w:sz="0" w:space="0" w:color="auto"/>
      </w:divBdr>
    </w:div>
    <w:div w:id="982125175">
      <w:bodyDiv w:val="1"/>
      <w:marLeft w:val="0"/>
      <w:marRight w:val="0"/>
      <w:marTop w:val="0"/>
      <w:marBottom w:val="0"/>
      <w:divBdr>
        <w:top w:val="none" w:sz="0" w:space="0" w:color="auto"/>
        <w:left w:val="none" w:sz="0" w:space="0" w:color="auto"/>
        <w:bottom w:val="none" w:sz="0" w:space="0" w:color="auto"/>
        <w:right w:val="none" w:sz="0" w:space="0" w:color="auto"/>
      </w:divBdr>
    </w:div>
    <w:div w:id="1429695776">
      <w:bodyDiv w:val="1"/>
      <w:marLeft w:val="0"/>
      <w:marRight w:val="0"/>
      <w:marTop w:val="0"/>
      <w:marBottom w:val="0"/>
      <w:divBdr>
        <w:top w:val="none" w:sz="0" w:space="0" w:color="auto"/>
        <w:left w:val="none" w:sz="0" w:space="0" w:color="auto"/>
        <w:bottom w:val="none" w:sz="0" w:space="0" w:color="auto"/>
        <w:right w:val="none" w:sz="0" w:space="0" w:color="auto"/>
      </w:divBdr>
    </w:div>
    <w:div w:id="1634141975">
      <w:bodyDiv w:val="1"/>
      <w:marLeft w:val="0"/>
      <w:marRight w:val="0"/>
      <w:marTop w:val="0"/>
      <w:marBottom w:val="0"/>
      <w:divBdr>
        <w:top w:val="none" w:sz="0" w:space="0" w:color="auto"/>
        <w:left w:val="none" w:sz="0" w:space="0" w:color="auto"/>
        <w:bottom w:val="none" w:sz="0" w:space="0" w:color="auto"/>
        <w:right w:val="none" w:sz="0" w:space="0" w:color="auto"/>
      </w:divBdr>
    </w:div>
    <w:div w:id="1760365632">
      <w:bodyDiv w:val="1"/>
      <w:marLeft w:val="0"/>
      <w:marRight w:val="0"/>
      <w:marTop w:val="0"/>
      <w:marBottom w:val="0"/>
      <w:divBdr>
        <w:top w:val="none" w:sz="0" w:space="0" w:color="auto"/>
        <w:left w:val="none" w:sz="0" w:space="0" w:color="auto"/>
        <w:bottom w:val="none" w:sz="0" w:space="0" w:color="auto"/>
        <w:right w:val="none" w:sz="0" w:space="0" w:color="auto"/>
      </w:divBdr>
    </w:div>
    <w:div w:id="1831557367">
      <w:bodyDiv w:val="1"/>
      <w:marLeft w:val="0"/>
      <w:marRight w:val="0"/>
      <w:marTop w:val="0"/>
      <w:marBottom w:val="0"/>
      <w:divBdr>
        <w:top w:val="none" w:sz="0" w:space="0" w:color="auto"/>
        <w:left w:val="none" w:sz="0" w:space="0" w:color="auto"/>
        <w:bottom w:val="none" w:sz="0" w:space="0" w:color="auto"/>
        <w:right w:val="none" w:sz="0" w:space="0" w:color="auto"/>
      </w:divBdr>
    </w:div>
    <w:div w:id="1878350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830</TotalTime>
  <Pages>3</Pages>
  <Words>528</Words>
  <Characters>3013</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Satoru Nawata</dc:creator>
  <cp:keywords/>
  <dc:description/>
  <cp:lastModifiedBy>Satoru Nawata</cp:lastModifiedBy>
  <cp:revision>202</cp:revision>
  <cp:lastPrinted>2023-07-19T01:55:00Z</cp:lastPrinted>
  <dcterms:created xsi:type="dcterms:W3CDTF">2022-07-14T06:55:00Z</dcterms:created>
  <dcterms:modified xsi:type="dcterms:W3CDTF">2023-08-10T08:27:00Z</dcterms:modified>
</cp:coreProperties>
</file>