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28E" w14:textId="77777777" w:rsidR="00211347" w:rsidRDefault="00000000">
      <w:pPr>
        <w:ind w:leftChars="-1" w:left="-1" w:rightChars="-16" w:right="-34" w:hanging="1"/>
        <w:jc w:val="righ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2026年2月16日</w:t>
      </w:r>
    </w:p>
    <w:p w14:paraId="512E9D58" w14:textId="77777777" w:rsidR="00211347" w:rsidRDefault="00000000">
      <w:pPr>
        <w:ind w:leftChars="-1" w:left="-1" w:rightChars="-16" w:right="-34" w:hanging="1"/>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国際ロータリー第2790地区</w:t>
      </w:r>
    </w:p>
    <w:p w14:paraId="045715CF" w14:textId="77777777" w:rsidR="00211347" w:rsidRDefault="00000000">
      <w:pPr>
        <w:ind w:leftChars="-1" w:left="-1" w:rightChars="-16" w:right="-34" w:hanging="1"/>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2025-26、2026-27</w:t>
      </w:r>
    </w:p>
    <w:p w14:paraId="1BEC5BB3" w14:textId="77777777" w:rsidR="00211347" w:rsidRDefault="00000000">
      <w:pPr>
        <w:ind w:leftChars="-1" w:left="-1" w:rightChars="-16" w:right="-34" w:hanging="1"/>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会長、幹事、会長エレクト・次期幹事</w:t>
      </w:r>
    </w:p>
    <w:p w14:paraId="5586B007" w14:textId="77777777" w:rsidR="00211347" w:rsidRDefault="00000000">
      <w:pPr>
        <w:ind w:leftChars="-1" w:left="-1" w:rightChars="-16" w:right="-34" w:hanging="1"/>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国際奉仕委員 各位</w:t>
      </w:r>
    </w:p>
    <w:p w14:paraId="2B1BD9C1" w14:textId="77777777" w:rsidR="00211347" w:rsidRDefault="00000000">
      <w:pPr>
        <w:ind w:leftChars="-1" w:left="-1" w:rightChars="-16" w:right="-34" w:hanging="1"/>
        <w:jc w:val="righ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25-26奉仕統括委員会委員長　向後勝弘</w:t>
      </w:r>
    </w:p>
    <w:p w14:paraId="667D9974" w14:textId="77777777" w:rsidR="00211347" w:rsidRDefault="00000000">
      <w:pPr>
        <w:ind w:leftChars="-1" w:left="-1" w:rightChars="-16" w:right="-34" w:hanging="1"/>
        <w:jc w:val="righ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国際奉仕委員会委員長　髙田新也</w:t>
      </w:r>
    </w:p>
    <w:p w14:paraId="7B74D6E5" w14:textId="77777777" w:rsidR="00211347" w:rsidRDefault="00211347">
      <w:pPr>
        <w:jc w:val="right"/>
        <w:rPr>
          <w:rFonts w:ascii="ＭＳ Ｐゴシック" w:eastAsia="ＭＳ Ｐゴシック" w:hAnsi="ＭＳ Ｐゴシック" w:cs="ＭＳ Ｐゴシック"/>
          <w:sz w:val="22"/>
        </w:rPr>
      </w:pPr>
    </w:p>
    <w:p w14:paraId="4C6514A3" w14:textId="77777777" w:rsidR="00211347" w:rsidRDefault="00000000">
      <w:pPr>
        <w:jc w:val="center"/>
        <w:rPr>
          <w:rFonts w:ascii="ＭＳ Ｐゴシック" w:eastAsia="ＭＳ Ｐゴシック" w:hAnsi="ＭＳ Ｐゴシック" w:cs="ＭＳ Ｐゴシック"/>
          <w:b/>
          <w:bCs/>
          <w:sz w:val="32"/>
          <w:szCs w:val="32"/>
        </w:rPr>
      </w:pPr>
      <w:r>
        <w:rPr>
          <w:rFonts w:ascii="ＭＳ ゴシック" w:eastAsia="ＭＳ ゴシック" w:hAnsi="ＭＳ ゴシック" w:cs="ＭＳ ゴシック" w:hint="eastAsia"/>
          <w:sz w:val="22"/>
        </w:rPr>
        <w:t xml:space="preserve">　</w:t>
      </w:r>
      <w:r>
        <w:rPr>
          <w:rFonts w:ascii="ＭＳ Ｐゴシック" w:eastAsia="ＭＳ Ｐゴシック" w:hAnsi="ＭＳ Ｐゴシック" w:cs="ＭＳ Ｐゴシック" w:hint="eastAsia"/>
          <w:b/>
          <w:bCs/>
          <w:sz w:val="32"/>
          <w:szCs w:val="32"/>
        </w:rPr>
        <w:t>国際奉仕セミナー動画のご案内</w:t>
      </w:r>
    </w:p>
    <w:p w14:paraId="5CD59E62" w14:textId="77777777" w:rsidR="00211347" w:rsidRDefault="00000000">
      <w:pPr>
        <w:jc w:val="left"/>
        <w:rPr>
          <w:rFonts w:ascii="ＭＳ 明朝" w:eastAsia="ＭＳ 明朝" w:hAnsi="ＭＳ 明朝" w:cs="ＭＳ 明朝"/>
        </w:rPr>
      </w:pPr>
      <w:r>
        <w:rPr>
          <w:rFonts w:ascii="ＭＳ 明朝" w:eastAsia="ＭＳ 明朝" w:hAnsi="ＭＳ 明朝" w:cs="ＭＳ 明朝" w:hint="eastAsia"/>
        </w:rPr>
        <w:t xml:space="preserve">　拝啓　日頃より地区奉仕プロジェクト活動にご理解ご協力をいただき心より感謝申し上げます。</w:t>
      </w:r>
    </w:p>
    <w:p w14:paraId="0A2A0865" w14:textId="6D5E13E6" w:rsidR="00211347" w:rsidRDefault="00000000">
      <w:pPr>
        <w:jc w:val="left"/>
        <w:rPr>
          <w:rFonts w:ascii="ＭＳ 明朝" w:eastAsia="ＭＳ 明朝" w:hAnsi="ＭＳ 明朝" w:cs="ＭＳ 明朝"/>
        </w:rPr>
      </w:pPr>
      <w:r>
        <w:rPr>
          <w:rFonts w:ascii="ＭＳ 明朝" w:eastAsia="ＭＳ 明朝" w:hAnsi="ＭＳ 明朝" w:cs="ＭＳ 明朝" w:hint="eastAsia"/>
        </w:rPr>
        <w:t>さて、先月17日（土）「</w:t>
      </w:r>
      <w:r w:rsidR="00B51398">
        <w:rPr>
          <w:rFonts w:ascii="ＭＳ 明朝" w:eastAsia="ＭＳ 明朝" w:hAnsi="ＭＳ 明朝" w:cs="ＭＳ 明朝" w:hint="eastAsia"/>
        </w:rPr>
        <w:t>25-26</w:t>
      </w:r>
      <w:r>
        <w:rPr>
          <w:rFonts w:ascii="ＭＳ 明朝" w:eastAsia="ＭＳ 明朝" w:hAnsi="ＭＳ 明朝" w:cs="ＭＳ 明朝" w:hint="eastAsia"/>
        </w:rPr>
        <w:t>年度　第2790地区　国際奉仕セミナー」を開催し、各クラブの今年度、次年度の会長、幹事、国際奉仕委員　対象で、150名もの参加をいただき、ありがとうございました。</w:t>
      </w:r>
    </w:p>
    <w:p w14:paraId="0990C8A9" w14:textId="77777777" w:rsidR="00211347" w:rsidRDefault="00000000">
      <w:pPr>
        <w:jc w:val="left"/>
        <w:rPr>
          <w:rFonts w:ascii="ＭＳ 明朝" w:eastAsia="ＭＳ 明朝" w:hAnsi="ＭＳ 明朝" w:cs="ＭＳ 明朝"/>
        </w:rPr>
      </w:pPr>
      <w:r>
        <w:rPr>
          <w:rFonts w:ascii="ＭＳ 明朝" w:eastAsia="ＭＳ 明朝" w:hAnsi="ＭＳ 明朝" w:cs="ＭＳ 明朝" w:hint="eastAsia"/>
        </w:rPr>
        <w:t xml:space="preserve">　当日のビデオとパワーポイント資料を繋ぎ、セミナー動画を作成し、YouTubeにアップいたしました。お忙しいこととは存じますが、ぜひ、クラブの皆様にご覧いただき、クラブの新たな国際奉仕活動の参考にしていただきたいと思い、ご案内申し上げます。　　　　　　　　　　　　　　　　　　　　　敬　具　　　　　　　　　　　　　　　　　　　　　　　　　　　　　　　　　　　　　　　　　　　　　　　　　　　　　　　　　　　　　　　　　　　　</w:t>
      </w:r>
    </w:p>
    <w:p w14:paraId="126EB731" w14:textId="77777777" w:rsidR="00211347" w:rsidRDefault="00211347">
      <w:pPr>
        <w:spacing w:line="0" w:lineRule="atLeast"/>
        <w:jc w:val="left"/>
        <w:rPr>
          <w:rFonts w:ascii="ＭＳ 明朝" w:eastAsia="ＭＳ 明朝" w:hAnsi="ＭＳ 明朝" w:cs="ＭＳ 明朝"/>
          <w:sz w:val="24"/>
          <w:szCs w:val="24"/>
        </w:rPr>
      </w:pPr>
    </w:p>
    <w:p w14:paraId="3C768454" w14:textId="77777777" w:rsidR="00211347" w:rsidRDefault="00000000">
      <w:pPr>
        <w:spacing w:line="0" w:lineRule="atLeast"/>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［セミナー内容］</w:t>
      </w:r>
    </w:p>
    <w:p w14:paraId="29BF66D4" w14:textId="77777777" w:rsidR="00211347" w:rsidRDefault="00000000">
      <w:pPr>
        <w:jc w:val="left"/>
        <w:rPr>
          <w:rFonts w:ascii="ＭＳ 明朝" w:eastAsia="ＭＳ 明朝" w:hAnsi="ＭＳ 明朝" w:cs="ＭＳ 明朝"/>
          <w:szCs w:val="21"/>
        </w:rPr>
      </w:pP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Cs w:val="21"/>
        </w:rPr>
        <w:t>第1部のセミナー講師にはセミナー講師に認定NPO法人 Future Code理事長（沖縄首里RC）大類 隼人　様を迎え、極度の貧困の現状とその克服に向けた認定NPO法人Future Codeの活動が報告されました。Future Codeは、バングラデシュで医療者育成や診療所設立、総合病院建設計画を進め、保健制度の創設の提案など、貧困層にも医療を届ける仕組みを構築しています。ブルキナファソではマラリア対策・衛生改善・食糧支援・農業支援・シアバターのソーシャルビジネスを展開し、現地雇用を生み出しています。</w:t>
      </w:r>
    </w:p>
    <w:p w14:paraId="2ED8A477" w14:textId="77777777" w:rsidR="00211347" w:rsidRDefault="00000000">
      <w:pPr>
        <w:jc w:val="left"/>
        <w:rPr>
          <w:rFonts w:ascii="ＭＳ 明朝" w:eastAsia="ＭＳ 明朝" w:hAnsi="ＭＳ 明朝" w:cs="ＭＳ 明朝"/>
          <w:szCs w:val="21"/>
        </w:rPr>
      </w:pPr>
      <w:r>
        <w:rPr>
          <w:rFonts w:ascii="ＭＳ 明朝" w:eastAsia="ＭＳ 明朝" w:hAnsi="ＭＳ 明朝" w:cs="ＭＳ 明朝" w:hint="eastAsia"/>
          <w:szCs w:val="21"/>
        </w:rPr>
        <w:t>ハイチでは治安悪化の中でも孤児院の食糧支援を継続していることも紹介されました。</w:t>
      </w:r>
    </w:p>
    <w:p w14:paraId="482A2DB7" w14:textId="77777777" w:rsidR="00211347" w:rsidRDefault="00000000">
      <w:pPr>
        <w:jc w:val="left"/>
        <w:rPr>
          <w:rFonts w:ascii="ＭＳ 明朝" w:eastAsia="ＭＳ 明朝" w:hAnsi="ＭＳ 明朝" w:cs="ＭＳ 明朝"/>
          <w:szCs w:val="21"/>
        </w:rPr>
      </w:pPr>
      <w:r>
        <w:rPr>
          <w:rFonts w:ascii="ＭＳ 明朝" w:eastAsia="ＭＳ 明朝" w:hAnsi="ＭＳ 明朝" w:cs="ＭＳ 明朝" w:hint="eastAsia"/>
          <w:b/>
          <w:bCs/>
          <w:noProof/>
          <w:sz w:val="28"/>
          <w:szCs w:val="28"/>
        </w:rPr>
        <w:drawing>
          <wp:anchor distT="0" distB="0" distL="114300" distR="114300" simplePos="0" relativeHeight="251661312" behindDoc="0" locked="0" layoutInCell="1" allowOverlap="1" wp14:anchorId="2AA6B8CD" wp14:editId="590C4E5D">
            <wp:simplePos x="0" y="0"/>
            <wp:positionH relativeFrom="column">
              <wp:posOffset>5347335</wp:posOffset>
            </wp:positionH>
            <wp:positionV relativeFrom="paragraph">
              <wp:posOffset>683260</wp:posOffset>
            </wp:positionV>
            <wp:extent cx="695325" cy="695325"/>
            <wp:effectExtent l="0" t="0" r="9525" b="9525"/>
            <wp:wrapNone/>
            <wp:docPr id="4" name="図形 4" descr="QR_12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QR_124867"/>
                    <pic:cNvPicPr>
                      <a:picLocks noChangeAspect="1"/>
                    </pic:cNvPicPr>
                  </pic:nvPicPr>
                  <pic:blipFill>
                    <a:blip r:embed="rId7"/>
                    <a:stretch>
                      <a:fillRect/>
                    </a:stretch>
                  </pic:blipFill>
                  <pic:spPr>
                    <a:xfrm>
                      <a:off x="0" y="0"/>
                      <a:ext cx="695325" cy="695325"/>
                    </a:xfrm>
                    <a:prstGeom prst="rect">
                      <a:avLst/>
                    </a:prstGeom>
                  </pic:spPr>
                </pic:pic>
              </a:graphicData>
            </a:graphic>
          </wp:anchor>
        </w:drawing>
      </w:r>
      <w:r>
        <w:rPr>
          <w:rFonts w:ascii="ＭＳ 明朝" w:eastAsia="ＭＳ 明朝" w:hAnsi="ＭＳ 明朝" w:cs="ＭＳ 明朝" w:hint="eastAsia"/>
          <w:szCs w:val="21"/>
        </w:rPr>
        <w:t xml:space="preserve">　第２部は次年度も行う予定のTSUNAGU 2790についての説明をしました。今年度の提唱2クラブに地区内20クラブと個人での賛助金を寄付していただきましたので、途中経過をしていただきました。</w:t>
      </w:r>
    </w:p>
    <w:p w14:paraId="1528A012" w14:textId="77777777" w:rsidR="00211347" w:rsidRDefault="00000000">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第３部では千葉港RCラオス支援事業報告と松戸東RCのタイ国際奉仕事業報告をしていただきました。</w:t>
      </w:r>
    </w:p>
    <w:p w14:paraId="52919D2B" w14:textId="77777777" w:rsidR="00211347" w:rsidRDefault="00000000">
      <w:pPr>
        <w:spacing w:line="0" w:lineRule="atLeast"/>
        <w:jc w:val="left"/>
        <w:rPr>
          <w:rFonts w:ascii="ＭＳ 明朝" w:eastAsia="ＭＳ 明朝" w:hAnsi="ＭＳ 明朝" w:cs="ＭＳ 明朝"/>
          <w:sz w:val="24"/>
          <w:szCs w:val="24"/>
        </w:rPr>
      </w:pPr>
      <w:r>
        <w:rPr>
          <w:noProof/>
          <w:sz w:val="28"/>
        </w:rPr>
        <mc:AlternateContent>
          <mc:Choice Requires="wps">
            <w:drawing>
              <wp:anchor distT="0" distB="0" distL="114300" distR="114300" simplePos="0" relativeHeight="251660288" behindDoc="0" locked="0" layoutInCell="1" allowOverlap="1" wp14:anchorId="482720F9" wp14:editId="2028CC79">
                <wp:simplePos x="0" y="0"/>
                <wp:positionH relativeFrom="column">
                  <wp:posOffset>4363720</wp:posOffset>
                </wp:positionH>
                <wp:positionV relativeFrom="paragraph">
                  <wp:posOffset>53340</wp:posOffset>
                </wp:positionV>
                <wp:extent cx="914400" cy="457200"/>
                <wp:effectExtent l="0" t="0" r="0" b="0"/>
                <wp:wrapNone/>
                <wp:docPr id="2" name="テキストボックス 2"/>
                <wp:cNvGraphicFramePr/>
                <a:graphic xmlns:a="http://schemas.openxmlformats.org/drawingml/2006/main">
                  <a:graphicData uri="http://schemas.microsoft.com/office/word/2010/wordprocessingShape">
                    <wps:wsp>
                      <wps:cNvSpPr txBox="1"/>
                      <wps:spPr>
                        <a:xfrm>
                          <a:off x="0" y="0"/>
                          <a:ext cx="91440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6BB067" w14:textId="77777777" w:rsidR="00211347" w:rsidRDefault="00000000">
                            <w:pPr>
                              <w:spacing w:line="0" w:lineRule="atLeast"/>
                              <w:rPr>
                                <w:rFonts w:ascii="UD デジタル 教科書体 NK-B" w:eastAsia="UD デジタル 教科書体 NK-B" w:hAnsi="UD デジタル 教科書体 NK-B" w:cs="UD デジタル 教科書体 NK-B"/>
                                <w:b/>
                                <w:bCs/>
                                <w:sz w:val="24"/>
                                <w:szCs w:val="24"/>
                              </w:rPr>
                            </w:pPr>
                            <w:r>
                              <w:rPr>
                                <w:rFonts w:ascii="ＭＳ Ｐゴシック" w:eastAsia="ＭＳ Ｐゴシック" w:hAnsi="ＭＳ Ｐゴシック" w:cs="ＭＳ Ｐゴシック" w:hint="eastAsia"/>
                                <w:b/>
                                <w:bCs/>
                                <w:sz w:val="18"/>
                                <w:szCs w:val="18"/>
                              </w:rPr>
                              <w:t>スマートホン用QRコード</w:t>
                            </w:r>
                            <w:r>
                              <w:rPr>
                                <w:rFonts w:ascii="UD デジタル 教科書体 NK-B" w:eastAsia="UD デジタル 教科書体 NK-B" w:hAnsi="UD デジタル 教科書体 NK-B" w:cs="UD デジタル 教科書体 NK-B" w:hint="eastAsia"/>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82720F9" id="_x0000_t202" coordsize="21600,21600" o:spt="202" path="m,l,21600r21600,l21600,xe">
                <v:stroke joinstyle="miter"/>
                <v:path gradientshapeok="t" o:connecttype="rect"/>
              </v:shapetype>
              <v:shape id="テキストボックス 2" o:spid="_x0000_s1026" type="#_x0000_t202" style="position:absolute;margin-left:343.6pt;margin-top:4.2pt;width:1in;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" fillcolor="white [3201]" stroked="f" strokeweight=".5pt">
                <v:textbox>
                  <w:txbxContent>
                    <w:p w14:paraId="5E6BB067" w14:textId="77777777" w:rsidR="00211347" w:rsidRDefault="00000000">
                      <w:pPr>
                        <w:spacing w:line="0" w:lineRule="atLeast"/>
                        <w:rPr>
                          <w:rFonts w:ascii="UD デジタル 教科書体 NK-B" w:eastAsia="UD デジタル 教科書体 NK-B" w:hAnsi="UD デジタル 教科書体 NK-B" w:cs="UD デジタル 教科書体 NK-B"/>
                          <w:b/>
                          <w:bCs/>
                          <w:sz w:val="24"/>
                          <w:szCs w:val="24"/>
                        </w:rPr>
                      </w:pPr>
                      <w:r>
                        <w:rPr>
                          <w:rFonts w:ascii="ＭＳ Ｐゴシック" w:eastAsia="ＭＳ Ｐゴシック" w:hAnsi="ＭＳ Ｐゴシック" w:cs="ＭＳ Ｐゴシック" w:hint="eastAsia"/>
                          <w:b/>
                          <w:bCs/>
                          <w:sz w:val="18"/>
                          <w:szCs w:val="18"/>
                        </w:rPr>
                        <w:t>スマートホン用QRコード</w:t>
                      </w:r>
                      <w:r>
                        <w:rPr>
                          <w:rFonts w:ascii="UD デジタル 教科書体 NK-B" w:eastAsia="UD デジタル 教科書体 NK-B" w:hAnsi="UD デジタル 教科書体 NK-B" w:cs="UD デジタル 教科書体 NK-B" w:hint="eastAsia"/>
                          <w:b/>
                          <w:bCs/>
                          <w:sz w:val="24"/>
                          <w:szCs w:val="24"/>
                        </w:rPr>
                        <w:t>→</w:t>
                      </w:r>
                    </w:p>
                  </w:txbxContent>
                </v:textbox>
              </v:shape>
            </w:pict>
          </mc:Fallback>
        </mc:AlternateContent>
      </w:r>
    </w:p>
    <w:p w14:paraId="3747512A" w14:textId="77777777" w:rsidR="00211347" w:rsidRDefault="00000000">
      <w:pPr>
        <w:spacing w:line="0" w:lineRule="atLeast"/>
        <w:jc w:val="left"/>
        <w:rPr>
          <w:rFonts w:ascii="ＭＳ Ｐゴシック" w:eastAsia="ＭＳ Ｐゴシック" w:hAnsi="ＭＳ Ｐゴシック" w:cs="ＭＳ Ｐゴシック"/>
          <w:b/>
          <w:bCs/>
          <w:sz w:val="28"/>
          <w:szCs w:val="28"/>
        </w:rPr>
      </w:pPr>
      <w:r>
        <w:rPr>
          <w:rFonts w:ascii="ＭＳ Ｐゴシック" w:eastAsia="ＭＳ Ｐゴシック" w:hAnsi="ＭＳ Ｐゴシック" w:cs="ＭＳ Ｐゴシック" w:hint="eastAsia"/>
          <w:b/>
          <w:bCs/>
          <w:sz w:val="28"/>
          <w:szCs w:val="28"/>
        </w:rPr>
        <w:t>動画リンク　https://youtu.be/d8oQFWgS4vI</w:t>
      </w:r>
    </w:p>
    <w:p w14:paraId="46018A3B" w14:textId="77777777" w:rsidR="00211347" w:rsidRDefault="00211347">
      <w:pPr>
        <w:spacing w:line="0" w:lineRule="atLeast"/>
        <w:jc w:val="left"/>
        <w:rPr>
          <w:rFonts w:ascii="ＭＳ Ｐゴシック" w:eastAsia="ＭＳ Ｐゴシック" w:hAnsi="ＭＳ Ｐゴシック" w:cs="ＭＳ Ｐゴシック"/>
          <w:b/>
          <w:bCs/>
          <w:sz w:val="28"/>
          <w:szCs w:val="28"/>
        </w:rPr>
      </w:pPr>
    </w:p>
    <w:p w14:paraId="4420C855" w14:textId="77777777" w:rsidR="00211347" w:rsidRDefault="00000000">
      <w:pPr>
        <w:jc w:val="left"/>
        <w:rPr>
          <w:rFonts w:ascii="ＭＳ 明朝" w:eastAsia="ＭＳ 明朝" w:hAnsi="ＭＳ 明朝" w:cs="ＭＳ 明朝"/>
          <w:szCs w:val="21"/>
        </w:rPr>
      </w:pPr>
      <w:r>
        <w:rPr>
          <w:rFonts w:ascii="ＭＳ 明朝" w:hAnsi="ＭＳ 明朝" w:cs="ＭＳ 明朝" w:hint="eastAsia"/>
          <w:szCs w:val="21"/>
        </w:rPr>
        <w:t xml:space="preserve">　</w:t>
      </w:r>
      <w:r>
        <w:rPr>
          <w:rFonts w:ascii="ＭＳ 明朝" w:eastAsia="ＭＳ 明朝" w:hAnsi="ＭＳ 明朝" w:cs="ＭＳ 明朝" w:hint="eastAsia"/>
          <w:szCs w:val="21"/>
        </w:rPr>
        <w:t>特にクラブで国際奉仕プロジェクトを考えていらっしゃるクラブは、第２部をご覧いただき、「TSUNAGU2790」プロジェクトの提唱クラブに手を挙げていただきたいと思います。提唱クラブ申し込み用紙は後程、地区ホームページ国際奉仕委員会にアップします。プレゼンをしていただく機会は次年度8月の奉仕プロジェクトセミナーを予定しています。そのプレゼンを見ていただき、賛助クラブは賛助プ</w:t>
      </w:r>
      <w:r>
        <w:rPr>
          <w:rFonts w:ascii="ＭＳ 明朝" w:eastAsia="ＭＳ 明朝" w:hAnsi="ＭＳ 明朝" w:cs="ＭＳ 明朝" w:hint="eastAsia"/>
          <w:szCs w:val="21"/>
        </w:rPr>
        <w:lastRenderedPageBreak/>
        <w:t>ロジェクトと賛助金額を決めていただく流れです。ご検討よろしくお願いします。</w:t>
      </w:r>
    </w:p>
    <w:p w14:paraId="38B248FC" w14:textId="77777777" w:rsidR="00211347" w:rsidRDefault="00000000">
      <w:pPr>
        <w:jc w:val="left"/>
        <w:rPr>
          <w:rFonts w:ascii="HG正楷書体-PRO" w:eastAsia="HG正楷書体-PRO" w:hAnsi="ＭＳ ゴシック" w:cs="ＭＳ ゴシック"/>
          <w:sz w:val="24"/>
          <w:szCs w:val="24"/>
        </w:rPr>
      </w:pPr>
      <w:r>
        <w:rPr>
          <w:rFonts w:ascii="ＭＳ 明朝" w:eastAsia="ＭＳ 明朝" w:hAnsi="ＭＳ 明朝" w:cs="ＭＳ 明朝" w:hint="eastAsia"/>
          <w:szCs w:val="21"/>
        </w:rPr>
        <w:t xml:space="preserve">　　　　　　　　　　　　　　　　質問等は髙田までお願いします。</w:t>
      </w:r>
      <w:r>
        <w:rPr>
          <w:rFonts w:ascii="ＭＳ 明朝" w:hAnsi="ＭＳ 明朝" w:cs="ＭＳ 明朝" w:hint="eastAsia"/>
          <w:szCs w:val="21"/>
        </w:rPr>
        <w:t xml:space="preserve">　</w:t>
      </w:r>
      <w:r>
        <w:rPr>
          <w:rFonts w:ascii="ＭＳ 明朝" w:eastAsia="ＭＳ 明朝" w:hAnsi="ＭＳ 明朝" w:cs="ＭＳ 明朝" w:hint="eastAsia"/>
          <w:sz w:val="24"/>
          <w:szCs w:val="24"/>
        </w:rPr>
        <w:t xml:space="preserve">shinya.t@abelia.ocn.ne.jp </w:t>
      </w:r>
    </w:p>
    <w:sectPr w:rsidR="00211347">
      <w:headerReference w:type="default" r:id="rId8"/>
      <w:pgSz w:w="11906" w:h="16838"/>
      <w:pgMar w:top="1440" w:right="991" w:bottom="1440" w:left="1080"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6F4E" w14:textId="77777777" w:rsidR="002E1205" w:rsidRDefault="002E1205">
      <w:r>
        <w:separator/>
      </w:r>
    </w:p>
  </w:endnote>
  <w:endnote w:type="continuationSeparator" w:id="0">
    <w:p w14:paraId="7CAC927E" w14:textId="77777777" w:rsidR="002E1205" w:rsidRDefault="002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default"/>
    <w:sig w:usb0="00000287" w:usb1="00000000" w:usb2="00000000" w:usb3="00000000" w:csb0="2000009F" w:csb1="DFD7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HG明朝E"/>
    <w:panose1 w:val="02020700000000000000"/>
    <w:charset w:val="80"/>
    <w:family w:val="auto"/>
    <w:pitch w:val="default"/>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F300" w14:textId="77777777" w:rsidR="002E1205" w:rsidRDefault="002E1205">
      <w:r>
        <w:separator/>
      </w:r>
    </w:p>
  </w:footnote>
  <w:footnote w:type="continuationSeparator" w:id="0">
    <w:p w14:paraId="76ED56B9" w14:textId="77777777" w:rsidR="002E1205" w:rsidRDefault="002E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08B" w14:textId="77777777" w:rsidR="00211347" w:rsidRDefault="00000000">
    <w:pPr>
      <w:pStyle w:val="a9"/>
    </w:pPr>
    <w:r>
      <w:rPr>
        <w:noProof/>
      </w:rPr>
      <w:drawing>
        <wp:inline distT="0" distB="0" distL="0" distR="0" wp14:anchorId="0C9DE241" wp14:editId="1FFD95E2">
          <wp:extent cx="6438900" cy="100203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38900" cy="10020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6D"/>
    <w:rsid w:val="00010B7D"/>
    <w:rsid w:val="0004785B"/>
    <w:rsid w:val="00056591"/>
    <w:rsid w:val="00063918"/>
    <w:rsid w:val="0012475F"/>
    <w:rsid w:val="00181EEA"/>
    <w:rsid w:val="00211347"/>
    <w:rsid w:val="00275F5D"/>
    <w:rsid w:val="002839D9"/>
    <w:rsid w:val="002A6E23"/>
    <w:rsid w:val="002A7852"/>
    <w:rsid w:val="002B2151"/>
    <w:rsid w:val="002E1205"/>
    <w:rsid w:val="00343DA1"/>
    <w:rsid w:val="0036182E"/>
    <w:rsid w:val="00433101"/>
    <w:rsid w:val="00480C29"/>
    <w:rsid w:val="00487BA6"/>
    <w:rsid w:val="004C50CB"/>
    <w:rsid w:val="00511DEB"/>
    <w:rsid w:val="00565F12"/>
    <w:rsid w:val="005869D0"/>
    <w:rsid w:val="00594424"/>
    <w:rsid w:val="0059765E"/>
    <w:rsid w:val="005A7258"/>
    <w:rsid w:val="005B5171"/>
    <w:rsid w:val="005D16F6"/>
    <w:rsid w:val="00605672"/>
    <w:rsid w:val="00616368"/>
    <w:rsid w:val="00667AFC"/>
    <w:rsid w:val="006765FC"/>
    <w:rsid w:val="00692F25"/>
    <w:rsid w:val="006E04AD"/>
    <w:rsid w:val="00722733"/>
    <w:rsid w:val="00733057"/>
    <w:rsid w:val="00796EEE"/>
    <w:rsid w:val="007C3BE8"/>
    <w:rsid w:val="00825E15"/>
    <w:rsid w:val="008C246D"/>
    <w:rsid w:val="008D7AF3"/>
    <w:rsid w:val="009A04E6"/>
    <w:rsid w:val="00AB629C"/>
    <w:rsid w:val="00B21FC6"/>
    <w:rsid w:val="00B31661"/>
    <w:rsid w:val="00B402D8"/>
    <w:rsid w:val="00B443AC"/>
    <w:rsid w:val="00B51398"/>
    <w:rsid w:val="00BD1166"/>
    <w:rsid w:val="00BE6A37"/>
    <w:rsid w:val="00C243AD"/>
    <w:rsid w:val="00C37B25"/>
    <w:rsid w:val="00C4026D"/>
    <w:rsid w:val="00C7108A"/>
    <w:rsid w:val="00DE4442"/>
    <w:rsid w:val="00E81741"/>
    <w:rsid w:val="00FA1454"/>
    <w:rsid w:val="00FC2958"/>
    <w:rsid w:val="0E253E3B"/>
    <w:rsid w:val="116A10D2"/>
    <w:rsid w:val="1E6827D5"/>
    <w:rsid w:val="21FB3FD3"/>
    <w:rsid w:val="26414741"/>
    <w:rsid w:val="27995E17"/>
    <w:rsid w:val="3C8E617C"/>
    <w:rsid w:val="40D06598"/>
    <w:rsid w:val="4DE26469"/>
    <w:rsid w:val="5CC70E06"/>
    <w:rsid w:val="7A130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7623FD3"/>
  <w15:docId w15:val="{B38FB342-F9BA-4795-8563-058F9D2E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next w:val="a"/>
    <w:link w:val="40"/>
    <w:uiPriority w:val="9"/>
    <w:unhideWhenUsed/>
    <w:qFormat/>
    <w:pPr>
      <w:spacing w:beforeAutospacing="1" w:afterAutospacing="1"/>
      <w:outlineLvl w:val="3"/>
    </w:pPr>
    <w:rPr>
      <w:rFonts w:ascii="SimSun" w:hAnsi="SimSun" w:hint="eastAsia"/>
      <w:b/>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pPr>
      <w:jc w:val="center"/>
    </w:pPr>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paragraph" w:styleId="a7">
    <w:name w:val="Salutation"/>
    <w:basedOn w:val="a"/>
    <w:next w:val="a"/>
    <w:link w:val="a8"/>
    <w:semiHidden/>
    <w:unhideWhenUsed/>
    <w:rPr>
      <w:rFonts w:ascii="Century" w:eastAsia="ＭＳ 明朝" w:hAnsi="Century" w:cs="Times New Roman"/>
      <w:szCs w:val="24"/>
    </w:rPr>
  </w:style>
  <w:style w:type="paragraph" w:styleId="a9">
    <w:name w:val="header"/>
    <w:basedOn w:val="a"/>
    <w:link w:val="aa"/>
    <w:uiPriority w:val="99"/>
    <w:unhideWhenUsed/>
    <w:pPr>
      <w:tabs>
        <w:tab w:val="center" w:pos="4252"/>
        <w:tab w:val="right" w:pos="8504"/>
      </w:tabs>
      <w:snapToGrid w:val="0"/>
    </w:pPr>
  </w:style>
  <w:style w:type="character" w:styleId="ab">
    <w:name w:val="Hyperlink"/>
    <w:basedOn w:val="a0"/>
    <w:uiPriority w:val="99"/>
    <w:unhideWhenUsed/>
    <w:rPr>
      <w:color w:val="0563C1" w:themeColor="hyperlink"/>
      <w:u w:val="single"/>
    </w:r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a8">
    <w:name w:val="挨拶文 (文字)"/>
    <w:basedOn w:val="a0"/>
    <w:link w:val="a7"/>
    <w:semiHidden/>
    <w:rPr>
      <w:rFonts w:ascii="Century" w:eastAsia="ＭＳ 明朝" w:hAnsi="Century" w:cs="Times New Roman"/>
      <w:szCs w:val="24"/>
    </w:rPr>
  </w:style>
  <w:style w:type="character" w:customStyle="1" w:styleId="a4">
    <w:name w:val="記 (文字)"/>
    <w:basedOn w:val="a0"/>
    <w:link w:val="a3"/>
    <w:semiHidden/>
    <w:rPr>
      <w:rFonts w:ascii="Century" w:eastAsia="ＭＳ 明朝" w:hAnsi="Century" w:cs="Times New Roman"/>
      <w:szCs w:val="24"/>
    </w:rPr>
  </w:style>
  <w:style w:type="character" w:customStyle="1" w:styleId="40">
    <w:name w:val="見出し 4 (文字)"/>
    <w:basedOn w:val="a0"/>
    <w:link w:val="4"/>
    <w:uiPriority w:val="9"/>
    <w:rPr>
      <w:rFonts w:ascii="SimSun" w:eastAsia="SimSun" w:hAnsi="SimSun" w:cs="Times New Roman"/>
      <w:b/>
      <w:kern w:val="0"/>
      <w:sz w:val="24"/>
      <w:szCs w:val="24"/>
      <w:lang w:eastAsia="zh-CN"/>
    </w:r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rid2790</dc:creator>
  <cp:lastModifiedBy>摂子 漆原</cp:lastModifiedBy>
  <cp:revision>11</cp:revision>
  <cp:lastPrinted>2025-10-15T07:58:00Z</cp:lastPrinted>
  <dcterms:created xsi:type="dcterms:W3CDTF">2025-10-15T06:45:00Z</dcterms:created>
  <dcterms:modified xsi:type="dcterms:W3CDTF">2026-02-15T23:02:00Z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